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wmf" ContentType="image/x-wmf"/>
  <Override PartName="/word/activeX/activeX3.xml" ContentType="application/vnd.ms-office.activeX+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6B" w:rsidRPr="00712175" w:rsidRDefault="00157B6B" w:rsidP="008A40C3">
      <w:pPr>
        <w:pStyle w:val="PlainText"/>
        <w:contextualSpacing/>
        <w:rPr>
          <w:rFonts w:asciiTheme="majorHAnsi" w:hAnsiTheme="majorHAnsi"/>
          <w:sz w:val="24"/>
          <w:szCs w:val="24"/>
        </w:rPr>
      </w:pPr>
      <w:r w:rsidRPr="00712175">
        <w:rPr>
          <w:rFonts w:asciiTheme="majorHAnsi" w:hAnsiTheme="majorHAnsi"/>
          <w:sz w:val="24"/>
          <w:szCs w:val="24"/>
        </w:rPr>
        <w:t>1ST MARINE EXPEDITIONARY BRIGADE</w:t>
      </w:r>
    </w:p>
    <w:p w:rsidR="00157B6B" w:rsidRPr="00712175" w:rsidRDefault="00157B6B" w:rsidP="008A40C3">
      <w:pPr>
        <w:pStyle w:val="PlainText"/>
        <w:pBdr>
          <w:bottom w:val="single" w:sz="6" w:space="1" w:color="auto"/>
        </w:pBdr>
        <w:contextualSpacing/>
        <w:rPr>
          <w:rFonts w:asciiTheme="majorHAnsi" w:hAnsiTheme="majorHAnsi"/>
          <w:sz w:val="24"/>
          <w:szCs w:val="24"/>
        </w:rPr>
      </w:pPr>
      <w:r w:rsidRPr="00712175">
        <w:rPr>
          <w:rFonts w:asciiTheme="majorHAnsi" w:hAnsiTheme="majorHAnsi"/>
          <w:sz w:val="24"/>
          <w:szCs w:val="24"/>
        </w:rPr>
        <w:t xml:space="preserve">PUBLIC AFFAIRS OFFICE </w:t>
      </w:r>
    </w:p>
    <w:p w:rsidR="00157B6B" w:rsidRPr="00712175" w:rsidRDefault="00157B6B" w:rsidP="008A40C3">
      <w:pPr>
        <w:pStyle w:val="PlainText"/>
        <w:pBdr>
          <w:bottom w:val="single" w:sz="6" w:space="1" w:color="auto"/>
        </w:pBdr>
        <w:contextualSpacing/>
        <w:rPr>
          <w:rFonts w:asciiTheme="majorHAnsi" w:hAnsiTheme="majorHAnsi"/>
          <w:sz w:val="24"/>
          <w:szCs w:val="24"/>
        </w:rPr>
      </w:pPr>
      <w:r w:rsidRPr="00712175">
        <w:rPr>
          <w:rFonts w:asciiTheme="majorHAnsi" w:hAnsiTheme="majorHAnsi"/>
          <w:bCs/>
          <w:sz w:val="24"/>
          <w:szCs w:val="24"/>
        </w:rPr>
        <w:t xml:space="preserve">PO Box 555321 </w:t>
      </w:r>
      <w:r w:rsidRPr="00712175">
        <w:rPr>
          <w:rFonts w:asciiTheme="majorHAnsi" w:hAnsiTheme="majorHAnsi"/>
          <w:bCs/>
          <w:sz w:val="24"/>
          <w:szCs w:val="24"/>
        </w:rPr>
        <w:br/>
        <w:t>Camp Pendleton, CA 92055-5025</w:t>
      </w:r>
    </w:p>
    <w:p w:rsidR="00157B6B" w:rsidRPr="00712175" w:rsidRDefault="00157B6B" w:rsidP="008A40C3">
      <w:pPr>
        <w:pStyle w:val="PlainText"/>
        <w:pBdr>
          <w:bottom w:val="single" w:sz="6" w:space="1" w:color="auto"/>
        </w:pBdr>
        <w:contextualSpacing/>
        <w:rPr>
          <w:rFonts w:asciiTheme="majorHAnsi" w:hAnsiTheme="majorHAnsi"/>
          <w:sz w:val="24"/>
          <w:szCs w:val="24"/>
        </w:rPr>
      </w:pPr>
      <w:r w:rsidRPr="00712175">
        <w:rPr>
          <w:rFonts w:asciiTheme="majorHAnsi" w:hAnsiTheme="majorHAnsi"/>
          <w:sz w:val="24"/>
          <w:szCs w:val="24"/>
        </w:rPr>
        <w:t xml:space="preserve">760.763.7047 </w:t>
      </w:r>
    </w:p>
    <w:p w:rsidR="00CC0739" w:rsidRPr="00712175" w:rsidRDefault="00CC0739" w:rsidP="008A40C3">
      <w:pPr>
        <w:pStyle w:val="PlainText"/>
        <w:contextualSpacing/>
        <w:rPr>
          <w:rFonts w:asciiTheme="majorHAnsi" w:hAnsiTheme="majorHAnsi"/>
          <w:sz w:val="24"/>
          <w:szCs w:val="24"/>
        </w:rPr>
      </w:pPr>
    </w:p>
    <w:p w:rsidR="00157B6B" w:rsidRPr="00712175" w:rsidRDefault="00157B6B" w:rsidP="008A40C3">
      <w:pPr>
        <w:pStyle w:val="PlainText"/>
        <w:contextualSpacing/>
        <w:rPr>
          <w:rFonts w:asciiTheme="majorHAnsi" w:hAnsiTheme="majorHAnsi"/>
          <w:sz w:val="24"/>
          <w:szCs w:val="24"/>
        </w:rPr>
      </w:pPr>
      <w:r w:rsidRPr="00712175">
        <w:rPr>
          <w:rFonts w:asciiTheme="majorHAnsi" w:hAnsiTheme="majorHAnsi"/>
          <w:b/>
          <w:sz w:val="24"/>
          <w:szCs w:val="24"/>
          <w:u w:val="single"/>
        </w:rPr>
        <w:t>FOR IMMEDIATE RELEASE</w:t>
      </w:r>
    </w:p>
    <w:p w:rsidR="00157B6B" w:rsidRPr="00712175" w:rsidRDefault="00157B6B" w:rsidP="008A40C3">
      <w:pPr>
        <w:pStyle w:val="PlainText"/>
        <w:contextualSpacing/>
        <w:rPr>
          <w:rFonts w:asciiTheme="majorHAnsi" w:hAnsiTheme="majorHAnsi"/>
          <w:sz w:val="24"/>
          <w:szCs w:val="24"/>
        </w:rPr>
      </w:pPr>
      <w:r w:rsidRPr="00712175">
        <w:rPr>
          <w:rFonts w:asciiTheme="majorHAnsi" w:hAnsiTheme="majorHAnsi"/>
          <w:sz w:val="24"/>
          <w:szCs w:val="24"/>
        </w:rPr>
        <w:t xml:space="preserve">MEDIA ADVISORY: No. 12-016 </w:t>
      </w:r>
    </w:p>
    <w:p w:rsidR="00157B6B" w:rsidRPr="00712175" w:rsidRDefault="00157B6B" w:rsidP="008A40C3">
      <w:pPr>
        <w:pStyle w:val="PlainText"/>
        <w:contextualSpacing/>
        <w:rPr>
          <w:rFonts w:asciiTheme="majorHAnsi" w:hAnsiTheme="majorHAnsi"/>
          <w:sz w:val="24"/>
          <w:szCs w:val="24"/>
        </w:rPr>
      </w:pPr>
      <w:r w:rsidRPr="00712175">
        <w:rPr>
          <w:rFonts w:asciiTheme="majorHAnsi" w:hAnsiTheme="majorHAnsi"/>
          <w:sz w:val="24"/>
          <w:szCs w:val="24"/>
        </w:rPr>
        <w:t>December 11, 2012</w:t>
      </w:r>
    </w:p>
    <w:p w:rsidR="00157B6B" w:rsidRPr="00712175" w:rsidRDefault="00157B6B" w:rsidP="008A40C3">
      <w:pPr>
        <w:pStyle w:val="PlainText"/>
        <w:contextualSpacing/>
        <w:rPr>
          <w:rFonts w:asciiTheme="majorHAnsi" w:hAnsiTheme="majorHAnsi"/>
          <w:sz w:val="24"/>
          <w:szCs w:val="24"/>
        </w:rPr>
      </w:pPr>
      <w:r w:rsidRPr="00712175">
        <w:rPr>
          <w:rFonts w:asciiTheme="majorHAnsi" w:hAnsiTheme="majorHAnsi"/>
          <w:sz w:val="24"/>
          <w:szCs w:val="24"/>
        </w:rPr>
        <w:tab/>
      </w:r>
    </w:p>
    <w:p w:rsidR="00157B6B" w:rsidRPr="00712175" w:rsidRDefault="00157B6B" w:rsidP="008A40C3">
      <w:pPr>
        <w:pStyle w:val="PlainText"/>
        <w:contextualSpacing/>
        <w:rPr>
          <w:rFonts w:asciiTheme="majorHAnsi" w:hAnsiTheme="majorHAnsi"/>
          <w:b/>
          <w:sz w:val="24"/>
          <w:szCs w:val="24"/>
        </w:rPr>
      </w:pPr>
      <w:r w:rsidRPr="00712175">
        <w:rPr>
          <w:rFonts w:asciiTheme="majorHAnsi" w:hAnsiTheme="majorHAnsi"/>
          <w:b/>
          <w:sz w:val="24"/>
          <w:szCs w:val="24"/>
        </w:rPr>
        <w:t>1ST MARINE EXPEDITIONARY BRIGADE CHANGES COMMAND</w:t>
      </w:r>
    </w:p>
    <w:p w:rsidR="00157B6B" w:rsidRPr="00712175" w:rsidRDefault="00157B6B" w:rsidP="008A40C3">
      <w:pPr>
        <w:pStyle w:val="PlainText"/>
        <w:contextualSpacing/>
        <w:rPr>
          <w:rFonts w:asciiTheme="majorHAnsi" w:hAnsiTheme="majorHAnsi"/>
          <w:sz w:val="24"/>
          <w:szCs w:val="24"/>
        </w:rPr>
      </w:pPr>
    </w:p>
    <w:p w:rsidR="00157B6B" w:rsidRPr="00712175" w:rsidRDefault="00157B6B" w:rsidP="008A40C3">
      <w:pPr>
        <w:pStyle w:val="PlainText"/>
        <w:contextualSpacing/>
        <w:rPr>
          <w:rFonts w:asciiTheme="majorHAnsi" w:hAnsiTheme="majorHAnsi"/>
          <w:sz w:val="24"/>
          <w:szCs w:val="24"/>
        </w:rPr>
      </w:pPr>
      <w:r w:rsidRPr="00712175">
        <w:rPr>
          <w:rFonts w:asciiTheme="majorHAnsi" w:hAnsiTheme="majorHAnsi"/>
          <w:sz w:val="24"/>
          <w:szCs w:val="24"/>
        </w:rPr>
        <w:t xml:space="preserve">CAMP PENDLETON, Calif. – The commanding general of 1st Marine Expeditionary Brigade is scheduled to relinquish command to the incoming </w:t>
      </w:r>
      <w:r w:rsidR="00E45361" w:rsidRPr="00712175">
        <w:rPr>
          <w:rFonts w:asciiTheme="majorHAnsi" w:hAnsiTheme="majorHAnsi"/>
          <w:sz w:val="24"/>
          <w:szCs w:val="24"/>
        </w:rPr>
        <w:t>commander</w:t>
      </w:r>
      <w:r w:rsidRPr="00712175">
        <w:rPr>
          <w:rFonts w:asciiTheme="majorHAnsi" w:hAnsiTheme="majorHAnsi"/>
          <w:sz w:val="24"/>
          <w:szCs w:val="24"/>
        </w:rPr>
        <w:t xml:space="preserve"> during a ceremony at I MEF headquarters Thursday.</w:t>
      </w:r>
    </w:p>
    <w:p w:rsidR="00157B6B" w:rsidRPr="00712175" w:rsidRDefault="00157B6B" w:rsidP="008A40C3">
      <w:pPr>
        <w:pStyle w:val="PlainText"/>
        <w:contextualSpacing/>
        <w:rPr>
          <w:rFonts w:asciiTheme="majorHAnsi" w:hAnsiTheme="majorHAnsi"/>
          <w:sz w:val="24"/>
          <w:szCs w:val="24"/>
        </w:rPr>
      </w:pPr>
    </w:p>
    <w:p w:rsidR="00157B6B" w:rsidRPr="00712175" w:rsidRDefault="00157B6B" w:rsidP="008A40C3">
      <w:pPr>
        <w:pStyle w:val="PlainText"/>
        <w:contextualSpacing/>
        <w:rPr>
          <w:rFonts w:asciiTheme="majorHAnsi" w:hAnsiTheme="majorHAnsi"/>
          <w:sz w:val="24"/>
          <w:szCs w:val="24"/>
        </w:rPr>
      </w:pPr>
      <w:r w:rsidRPr="00712175">
        <w:rPr>
          <w:rFonts w:asciiTheme="majorHAnsi" w:hAnsiTheme="majorHAnsi"/>
          <w:sz w:val="24"/>
          <w:szCs w:val="24"/>
        </w:rPr>
        <w:t xml:space="preserve">Major General Melvin G. Spiese, commanding general, 1st Marine Expeditionary Brigade, deputy commanding general, I Marine Expeditionary Force, will </w:t>
      </w:r>
      <w:r w:rsidR="00E45361" w:rsidRPr="00712175">
        <w:rPr>
          <w:rFonts w:asciiTheme="majorHAnsi" w:hAnsiTheme="majorHAnsi"/>
          <w:sz w:val="24"/>
          <w:szCs w:val="24"/>
        </w:rPr>
        <w:t>transfer authority of the 1st MEB to</w:t>
      </w:r>
      <w:r w:rsidRPr="00712175">
        <w:rPr>
          <w:rFonts w:asciiTheme="majorHAnsi" w:hAnsiTheme="majorHAnsi"/>
          <w:sz w:val="24"/>
          <w:szCs w:val="24"/>
        </w:rPr>
        <w:t xml:space="preserve"> </w:t>
      </w:r>
      <w:r w:rsidR="00712175" w:rsidRPr="00712175">
        <w:rPr>
          <w:rFonts w:asciiTheme="majorHAnsi" w:hAnsiTheme="majorHAnsi"/>
          <w:sz w:val="24"/>
          <w:szCs w:val="24"/>
        </w:rPr>
        <w:t>Brig. Gen.</w:t>
      </w:r>
      <w:r w:rsidR="0007203A" w:rsidRPr="00712175">
        <w:rPr>
          <w:rFonts w:asciiTheme="majorHAnsi" w:hAnsiTheme="majorHAnsi"/>
          <w:sz w:val="24"/>
          <w:szCs w:val="24"/>
        </w:rPr>
        <w:t xml:space="preserve"> John J. Broadmeadow,  commanding general, 1st Marine Logistics Group.</w:t>
      </w:r>
    </w:p>
    <w:p w:rsidR="00E85BC5" w:rsidRPr="00712175" w:rsidRDefault="00E85BC5" w:rsidP="008A40C3">
      <w:pPr>
        <w:pStyle w:val="PlainText"/>
        <w:contextualSpacing/>
        <w:rPr>
          <w:rFonts w:asciiTheme="majorHAnsi" w:hAnsiTheme="majorHAnsi"/>
          <w:sz w:val="24"/>
          <w:szCs w:val="24"/>
        </w:rPr>
      </w:pPr>
    </w:p>
    <w:p w:rsidR="00E85BC5" w:rsidRPr="00712175" w:rsidRDefault="00C72C40" w:rsidP="008A40C3">
      <w:pPr>
        <w:pStyle w:val="PlainText"/>
        <w:contextualSpacing/>
        <w:rPr>
          <w:rFonts w:asciiTheme="majorHAnsi" w:hAnsiTheme="majorHAnsi"/>
          <w:sz w:val="24"/>
          <w:szCs w:val="24"/>
        </w:rPr>
      </w:pPr>
      <w:r w:rsidRPr="00712175">
        <w:rPr>
          <w:rFonts w:asciiTheme="majorHAnsi" w:hAnsiTheme="majorHAnsi"/>
          <w:sz w:val="24"/>
          <w:szCs w:val="24"/>
        </w:rPr>
        <w:t>1st</w:t>
      </w:r>
      <w:r w:rsidR="00E45361" w:rsidRPr="00712175">
        <w:rPr>
          <w:rFonts w:asciiTheme="majorHAnsi" w:hAnsiTheme="majorHAnsi"/>
          <w:sz w:val="24"/>
          <w:szCs w:val="24"/>
        </w:rPr>
        <w:t xml:space="preserve"> MEB is a task-organized </w:t>
      </w:r>
      <w:r w:rsidR="00344904" w:rsidRPr="00712175">
        <w:rPr>
          <w:rFonts w:asciiTheme="majorHAnsi" w:hAnsiTheme="majorHAnsi"/>
          <w:sz w:val="24"/>
          <w:szCs w:val="24"/>
        </w:rPr>
        <w:t>crisis response force</w:t>
      </w:r>
      <w:r w:rsidR="00E45361" w:rsidRPr="00712175">
        <w:rPr>
          <w:rFonts w:asciiTheme="majorHAnsi" w:hAnsiTheme="majorHAnsi"/>
          <w:sz w:val="24"/>
          <w:szCs w:val="24"/>
        </w:rPr>
        <w:t xml:space="preserve"> of I MEF capable of responding to</w:t>
      </w:r>
      <w:r w:rsidR="00344904" w:rsidRPr="00712175">
        <w:rPr>
          <w:rFonts w:asciiTheme="majorHAnsi" w:hAnsiTheme="majorHAnsi"/>
          <w:sz w:val="24"/>
          <w:szCs w:val="24"/>
        </w:rPr>
        <w:t xml:space="preserve"> </w:t>
      </w:r>
      <w:r w:rsidR="00903FE0" w:rsidRPr="00712175">
        <w:rPr>
          <w:rFonts w:asciiTheme="majorHAnsi" w:hAnsiTheme="majorHAnsi" w:cs="Arial"/>
          <w:sz w:val="24"/>
          <w:szCs w:val="24"/>
        </w:rPr>
        <w:t xml:space="preserve">austere </w:t>
      </w:r>
      <w:r w:rsidR="001312FE" w:rsidRPr="00712175">
        <w:rPr>
          <w:rFonts w:asciiTheme="majorHAnsi" w:hAnsiTheme="majorHAnsi" w:cs="Arial"/>
          <w:sz w:val="24"/>
          <w:szCs w:val="24"/>
        </w:rPr>
        <w:t>environments to</w:t>
      </w:r>
      <w:r w:rsidR="00903FE0" w:rsidRPr="00712175">
        <w:rPr>
          <w:rFonts w:asciiTheme="majorHAnsi" w:hAnsiTheme="majorHAnsi" w:cs="Arial"/>
          <w:sz w:val="24"/>
          <w:szCs w:val="24"/>
        </w:rPr>
        <w:t xml:space="preserve"> conduct </w:t>
      </w:r>
      <w:r w:rsidR="00344904" w:rsidRPr="00712175">
        <w:rPr>
          <w:rFonts w:asciiTheme="majorHAnsi" w:hAnsiTheme="majorHAnsi" w:cs="Arial"/>
          <w:sz w:val="24"/>
          <w:szCs w:val="24"/>
        </w:rPr>
        <w:t xml:space="preserve">self-sustained operations </w:t>
      </w:r>
      <w:r w:rsidR="00E45361" w:rsidRPr="00712175">
        <w:rPr>
          <w:rFonts w:asciiTheme="majorHAnsi" w:hAnsiTheme="majorHAnsi"/>
          <w:sz w:val="24"/>
          <w:szCs w:val="24"/>
        </w:rPr>
        <w:t>ranging from combat operations to humanitarian assistance missions</w:t>
      </w:r>
      <w:r w:rsidRPr="00712175">
        <w:rPr>
          <w:rFonts w:asciiTheme="majorHAnsi" w:hAnsiTheme="majorHAnsi"/>
          <w:sz w:val="24"/>
          <w:szCs w:val="24"/>
        </w:rPr>
        <w:t xml:space="preserve">.  </w:t>
      </w:r>
    </w:p>
    <w:p w:rsidR="00157B6B" w:rsidRPr="00712175" w:rsidRDefault="00E85BC5" w:rsidP="008A40C3">
      <w:pPr>
        <w:pStyle w:val="PlainText"/>
        <w:contextualSpacing/>
        <w:rPr>
          <w:rFonts w:asciiTheme="majorHAnsi" w:hAnsiTheme="majorHAnsi"/>
          <w:sz w:val="24"/>
          <w:szCs w:val="24"/>
        </w:rPr>
      </w:pPr>
      <w:r w:rsidRPr="00712175">
        <w:rPr>
          <w:rFonts w:asciiTheme="majorHAnsi" w:hAnsiTheme="majorHAnsi"/>
          <w:sz w:val="24"/>
          <w:szCs w:val="24"/>
        </w:rPr>
        <w:t xml:space="preserve"> </w:t>
      </w:r>
    </w:p>
    <w:p w:rsidR="00E45361" w:rsidRPr="00712175" w:rsidRDefault="00157B6B" w:rsidP="008A40C3">
      <w:pPr>
        <w:pStyle w:val="PlainText"/>
        <w:contextualSpacing/>
        <w:rPr>
          <w:rFonts w:asciiTheme="majorHAnsi" w:hAnsiTheme="majorHAnsi"/>
          <w:sz w:val="24"/>
          <w:szCs w:val="24"/>
        </w:rPr>
      </w:pPr>
      <w:r w:rsidRPr="00712175">
        <w:rPr>
          <w:rFonts w:asciiTheme="majorHAnsi" w:hAnsiTheme="majorHAnsi"/>
          <w:sz w:val="24"/>
          <w:szCs w:val="24"/>
        </w:rPr>
        <w:t xml:space="preserve">The change of command ceremony is a formal tradition, symbolizing the continuity of </w:t>
      </w:r>
      <w:r w:rsidRPr="00712175">
        <w:rPr>
          <w:rFonts w:asciiTheme="majorHAnsi" w:hAnsiTheme="majorHAnsi"/>
          <w:sz w:val="24"/>
          <w:szCs w:val="24"/>
        </w:rPr>
        <w:br/>
        <w:t>the authority of command. It is a transfer of total responsibility</w:t>
      </w:r>
      <w:r w:rsidR="00C72C40" w:rsidRPr="00712175">
        <w:rPr>
          <w:rFonts w:asciiTheme="majorHAnsi" w:hAnsiTheme="majorHAnsi"/>
          <w:sz w:val="24"/>
          <w:szCs w:val="24"/>
        </w:rPr>
        <w:t>, authority and</w:t>
      </w:r>
      <w:r w:rsidR="00D57104" w:rsidRPr="00712175">
        <w:rPr>
          <w:rFonts w:asciiTheme="majorHAnsi" w:hAnsiTheme="majorHAnsi"/>
          <w:sz w:val="24"/>
          <w:szCs w:val="24"/>
        </w:rPr>
        <w:t xml:space="preserve"> </w:t>
      </w:r>
      <w:r w:rsidR="00C72C40" w:rsidRPr="00712175">
        <w:rPr>
          <w:rFonts w:asciiTheme="majorHAnsi" w:hAnsiTheme="majorHAnsi"/>
          <w:sz w:val="24"/>
          <w:szCs w:val="24"/>
        </w:rPr>
        <w:t xml:space="preserve">accountability </w:t>
      </w:r>
      <w:r w:rsidRPr="00712175">
        <w:rPr>
          <w:rFonts w:asciiTheme="majorHAnsi" w:hAnsiTheme="majorHAnsi"/>
          <w:sz w:val="24"/>
          <w:szCs w:val="24"/>
        </w:rPr>
        <w:t>from one officer to another and is usually conducted befor</w:t>
      </w:r>
      <w:r w:rsidR="00D57104" w:rsidRPr="00712175">
        <w:rPr>
          <w:rFonts w:asciiTheme="majorHAnsi" w:hAnsiTheme="majorHAnsi"/>
          <w:sz w:val="24"/>
          <w:szCs w:val="24"/>
        </w:rPr>
        <w:t xml:space="preserve">e the assembled company of the </w:t>
      </w:r>
      <w:r w:rsidRPr="00712175">
        <w:rPr>
          <w:rFonts w:asciiTheme="majorHAnsi" w:hAnsiTheme="majorHAnsi"/>
          <w:sz w:val="24"/>
          <w:szCs w:val="24"/>
        </w:rPr>
        <w:t xml:space="preserve">command. </w:t>
      </w:r>
    </w:p>
    <w:p w:rsidR="00E45361" w:rsidRPr="00712175" w:rsidRDefault="00E45361" w:rsidP="008A40C3">
      <w:pPr>
        <w:pStyle w:val="PlainText"/>
        <w:pBdr>
          <w:bottom w:val="single" w:sz="6" w:space="1" w:color="auto"/>
        </w:pBdr>
        <w:contextualSpacing/>
        <w:jc w:val="center"/>
        <w:rPr>
          <w:rFonts w:asciiTheme="majorHAnsi" w:hAnsiTheme="majorHAnsi"/>
          <w:sz w:val="24"/>
          <w:szCs w:val="24"/>
        </w:rPr>
      </w:pPr>
      <w:r w:rsidRPr="00712175">
        <w:rPr>
          <w:rFonts w:asciiTheme="majorHAnsi" w:hAnsiTheme="majorHAnsi"/>
          <w:sz w:val="24"/>
          <w:szCs w:val="24"/>
        </w:rPr>
        <w:t>-30-</w:t>
      </w:r>
    </w:p>
    <w:p w:rsidR="00157B6B" w:rsidRPr="00712175" w:rsidRDefault="00157B6B" w:rsidP="008A40C3">
      <w:pPr>
        <w:pStyle w:val="PlainText"/>
        <w:pBdr>
          <w:bottom w:val="single" w:sz="6" w:space="1" w:color="auto"/>
        </w:pBdr>
        <w:contextualSpacing/>
        <w:rPr>
          <w:rFonts w:asciiTheme="majorHAnsi" w:hAnsiTheme="majorHAnsi"/>
          <w:sz w:val="24"/>
          <w:szCs w:val="24"/>
        </w:rPr>
      </w:pPr>
      <w:r w:rsidRPr="00712175">
        <w:rPr>
          <w:rFonts w:asciiTheme="majorHAnsi" w:hAnsiTheme="majorHAnsi"/>
          <w:sz w:val="24"/>
          <w:szCs w:val="24"/>
        </w:rPr>
        <w:br/>
        <w:t xml:space="preserve">Media interested in attending this event/ interviewing MajGen Spiese or BGen Broadmeadow should contact the 1st MEB public affairs office no later than </w:t>
      </w:r>
      <w:r w:rsidRPr="00712175">
        <w:rPr>
          <w:rFonts w:asciiTheme="majorHAnsi" w:hAnsiTheme="majorHAnsi"/>
          <w:b/>
          <w:sz w:val="24"/>
          <w:szCs w:val="24"/>
        </w:rPr>
        <w:t>4:00 p.m. Wednesday</w:t>
      </w:r>
      <w:r w:rsidRPr="00712175">
        <w:rPr>
          <w:rFonts w:asciiTheme="majorHAnsi" w:hAnsiTheme="majorHAnsi"/>
          <w:sz w:val="24"/>
          <w:szCs w:val="24"/>
        </w:rPr>
        <w:t xml:space="preserve">.  Media must arrive at the Camp Pendleton main gate </w:t>
      </w:r>
      <w:r w:rsidRPr="00712175">
        <w:rPr>
          <w:rFonts w:asciiTheme="majorHAnsi" w:hAnsiTheme="majorHAnsi"/>
          <w:b/>
          <w:sz w:val="24"/>
          <w:szCs w:val="24"/>
        </w:rPr>
        <w:t>NLT 9:00 a.m. Thursday</w:t>
      </w:r>
      <w:r w:rsidRPr="00712175">
        <w:rPr>
          <w:rFonts w:asciiTheme="majorHAnsi" w:hAnsiTheme="majorHAnsi"/>
          <w:sz w:val="24"/>
          <w:szCs w:val="24"/>
        </w:rPr>
        <w:t xml:space="preserve"> and will be escorted to I MEF HQ at Camp Del Mar for the ceremony.</w:t>
      </w:r>
    </w:p>
    <w:p w:rsidR="00CC0739" w:rsidRPr="00712175" w:rsidRDefault="00CC0739" w:rsidP="008A40C3">
      <w:pPr>
        <w:pStyle w:val="PlainText"/>
        <w:contextualSpacing/>
        <w:rPr>
          <w:rFonts w:asciiTheme="majorHAnsi" w:hAnsiTheme="majorHAnsi"/>
          <w:b/>
          <w:sz w:val="24"/>
          <w:szCs w:val="24"/>
          <w:u w:val="single"/>
        </w:rPr>
      </w:pPr>
    </w:p>
    <w:p w:rsidR="00903FE0" w:rsidRPr="00712175" w:rsidRDefault="00903FE0" w:rsidP="008A40C3">
      <w:pPr>
        <w:pStyle w:val="PlainText"/>
        <w:contextualSpacing/>
        <w:rPr>
          <w:rFonts w:asciiTheme="majorHAnsi" w:hAnsiTheme="majorHAnsi"/>
          <w:b/>
          <w:sz w:val="24"/>
          <w:szCs w:val="24"/>
          <w:u w:val="single"/>
        </w:rPr>
      </w:pPr>
      <w:r w:rsidRPr="00712175">
        <w:rPr>
          <w:rFonts w:asciiTheme="majorHAnsi" w:hAnsiTheme="majorHAnsi"/>
          <w:b/>
          <w:sz w:val="24"/>
          <w:szCs w:val="24"/>
          <w:u w:val="single"/>
        </w:rPr>
        <w:t>CEREMONY DETAILS:</w:t>
      </w:r>
    </w:p>
    <w:p w:rsidR="00903FE0" w:rsidRPr="00712175" w:rsidRDefault="00903FE0" w:rsidP="008A40C3">
      <w:pPr>
        <w:pStyle w:val="PlainText"/>
        <w:contextualSpacing/>
        <w:rPr>
          <w:rFonts w:asciiTheme="majorHAnsi" w:hAnsiTheme="majorHAnsi"/>
          <w:b/>
          <w:sz w:val="24"/>
          <w:szCs w:val="24"/>
        </w:rPr>
      </w:pPr>
      <w:r w:rsidRPr="00712175">
        <w:rPr>
          <w:rFonts w:asciiTheme="majorHAnsi" w:hAnsiTheme="majorHAnsi"/>
          <w:b/>
          <w:sz w:val="24"/>
          <w:szCs w:val="24"/>
        </w:rPr>
        <w:t xml:space="preserve">WHEN: </w:t>
      </w:r>
      <w:r w:rsidRPr="00712175">
        <w:rPr>
          <w:rFonts w:asciiTheme="majorHAnsi" w:hAnsiTheme="majorHAnsi"/>
          <w:sz w:val="24"/>
          <w:szCs w:val="24"/>
        </w:rPr>
        <w:t xml:space="preserve">THURSDAY DECEMBER 13TH 9:30 A.M </w:t>
      </w:r>
    </w:p>
    <w:p w:rsidR="00903FE0" w:rsidRPr="00712175" w:rsidRDefault="00903FE0" w:rsidP="008A40C3">
      <w:pPr>
        <w:pStyle w:val="PlainText"/>
        <w:contextualSpacing/>
        <w:rPr>
          <w:rFonts w:asciiTheme="majorHAnsi" w:hAnsiTheme="majorHAnsi"/>
          <w:b/>
          <w:caps/>
          <w:sz w:val="24"/>
          <w:szCs w:val="24"/>
        </w:rPr>
      </w:pPr>
      <w:r w:rsidRPr="00712175">
        <w:rPr>
          <w:rFonts w:asciiTheme="majorHAnsi" w:hAnsiTheme="majorHAnsi"/>
          <w:b/>
          <w:caps/>
          <w:sz w:val="24"/>
          <w:szCs w:val="24"/>
        </w:rPr>
        <w:t xml:space="preserve">WHERE: </w:t>
      </w:r>
      <w:r w:rsidRPr="00712175">
        <w:rPr>
          <w:rFonts w:asciiTheme="majorHAnsi" w:hAnsiTheme="majorHAnsi"/>
          <w:caps/>
          <w:sz w:val="24"/>
          <w:szCs w:val="24"/>
        </w:rPr>
        <w:t xml:space="preserve">Camp Pendleton, </w:t>
      </w:r>
      <w:proofErr w:type="gramStart"/>
      <w:r w:rsidRPr="00712175">
        <w:rPr>
          <w:rFonts w:asciiTheme="majorHAnsi" w:hAnsiTheme="majorHAnsi"/>
          <w:caps/>
          <w:sz w:val="24"/>
          <w:szCs w:val="24"/>
        </w:rPr>
        <w:t>Calif..</w:t>
      </w:r>
      <w:proofErr w:type="gramEnd"/>
      <w:r w:rsidRPr="00712175">
        <w:rPr>
          <w:rFonts w:asciiTheme="majorHAnsi" w:hAnsiTheme="majorHAnsi"/>
          <w:caps/>
          <w:sz w:val="24"/>
          <w:szCs w:val="24"/>
        </w:rPr>
        <w:t xml:space="preserve"> I MEF Headquarters, 21 Area, Camp Del Mar.</w:t>
      </w:r>
    </w:p>
    <w:p w:rsidR="00903FE0" w:rsidRPr="00712175" w:rsidRDefault="00903FE0" w:rsidP="008A40C3">
      <w:pPr>
        <w:pStyle w:val="PlainText"/>
        <w:contextualSpacing/>
        <w:rPr>
          <w:rFonts w:asciiTheme="majorHAnsi" w:hAnsiTheme="majorHAnsi"/>
          <w:sz w:val="24"/>
          <w:szCs w:val="24"/>
        </w:rPr>
      </w:pPr>
      <w:r w:rsidRPr="00712175">
        <w:rPr>
          <w:rFonts w:asciiTheme="majorHAnsi" w:hAnsiTheme="majorHAnsi"/>
          <w:b/>
          <w:sz w:val="24"/>
          <w:szCs w:val="24"/>
        </w:rPr>
        <w:t>WHO:</w:t>
      </w:r>
      <w:r w:rsidRPr="00712175">
        <w:rPr>
          <w:rFonts w:asciiTheme="majorHAnsi" w:hAnsiTheme="majorHAnsi"/>
          <w:sz w:val="24"/>
          <w:szCs w:val="24"/>
        </w:rPr>
        <w:t xml:space="preserve"> CONTACT 1st MEB PAO, 1stLt GARTH LANGLEY, AT 760.763.7047, GARTH.LANGLEY@USMC.MIL</w:t>
      </w:r>
    </w:p>
    <w:p w:rsidR="00903FE0" w:rsidRPr="00712175" w:rsidRDefault="00903FE0" w:rsidP="008A40C3">
      <w:pPr>
        <w:pStyle w:val="PlainText"/>
        <w:contextualSpacing/>
        <w:rPr>
          <w:rFonts w:asciiTheme="majorHAnsi" w:hAnsiTheme="majorHAnsi"/>
          <w:b/>
          <w:sz w:val="24"/>
          <w:szCs w:val="24"/>
          <w:u w:val="single"/>
        </w:rPr>
      </w:pPr>
      <w:r w:rsidRPr="00712175">
        <w:rPr>
          <w:rFonts w:asciiTheme="majorHAnsi" w:hAnsiTheme="majorHAnsi"/>
          <w:b/>
          <w:sz w:val="24"/>
          <w:szCs w:val="24"/>
          <w:u w:val="single"/>
        </w:rPr>
        <w:t>CONNECT WITH 1ST MEB:</w:t>
      </w:r>
    </w:p>
    <w:p w:rsidR="00903FE0" w:rsidRPr="00712175" w:rsidRDefault="00903FE0" w:rsidP="008A40C3">
      <w:pPr>
        <w:pStyle w:val="PlainText"/>
        <w:pBdr>
          <w:bottom w:val="single" w:sz="6" w:space="1" w:color="auto"/>
        </w:pBdr>
        <w:contextualSpacing/>
        <w:rPr>
          <w:rFonts w:asciiTheme="majorHAnsi" w:hAnsiTheme="majorHAnsi"/>
          <w:sz w:val="24"/>
          <w:szCs w:val="24"/>
        </w:rPr>
      </w:pPr>
      <w:r w:rsidRPr="00712175">
        <w:rPr>
          <w:rFonts w:asciiTheme="majorHAnsi" w:hAnsiTheme="majorHAnsi"/>
          <w:b/>
          <w:sz w:val="24"/>
          <w:szCs w:val="24"/>
        </w:rPr>
        <w:lastRenderedPageBreak/>
        <w:t xml:space="preserve">ON THE WEB </w:t>
      </w:r>
      <w:r w:rsidRPr="00712175">
        <w:rPr>
          <w:rFonts w:asciiTheme="majorHAnsi" w:hAnsiTheme="majorHAnsi"/>
          <w:b/>
          <w:sz w:val="24"/>
          <w:szCs w:val="24"/>
        </w:rPr>
        <w:sym w:font="Wingdings" w:char="F0E0"/>
      </w:r>
      <w:r w:rsidRPr="00712175">
        <w:rPr>
          <w:rFonts w:asciiTheme="majorHAnsi" w:hAnsiTheme="majorHAnsi"/>
          <w:sz w:val="24"/>
          <w:szCs w:val="24"/>
        </w:rPr>
        <w:t xml:space="preserve"> </w:t>
      </w:r>
      <w:hyperlink r:id="rId7" w:history="1">
        <w:r w:rsidRPr="00712175">
          <w:rPr>
            <w:rStyle w:val="Hyperlink"/>
            <w:rFonts w:asciiTheme="majorHAnsi" w:hAnsiTheme="majorHAnsi"/>
            <w:b/>
            <w:color w:val="auto"/>
            <w:sz w:val="24"/>
            <w:szCs w:val="24"/>
          </w:rPr>
          <w:t>www.imef.marines.mil/Units/1STMEB</w:t>
        </w:r>
      </w:hyperlink>
      <w:r w:rsidRPr="00712175">
        <w:rPr>
          <w:rFonts w:asciiTheme="majorHAnsi" w:hAnsiTheme="majorHAnsi"/>
          <w:sz w:val="24"/>
          <w:szCs w:val="24"/>
        </w:rPr>
        <w:t xml:space="preserve"> </w:t>
      </w:r>
    </w:p>
    <w:p w:rsidR="008A40C3" w:rsidRPr="00712175" w:rsidRDefault="00903FE0" w:rsidP="008A40C3">
      <w:pPr>
        <w:pStyle w:val="PlainText"/>
        <w:pBdr>
          <w:bottom w:val="single" w:sz="6" w:space="1" w:color="auto"/>
        </w:pBdr>
        <w:contextualSpacing/>
        <w:rPr>
          <w:rFonts w:asciiTheme="majorHAnsi" w:hAnsiTheme="majorHAnsi"/>
          <w:sz w:val="24"/>
          <w:szCs w:val="24"/>
        </w:rPr>
      </w:pPr>
      <w:r w:rsidRPr="00712175">
        <w:rPr>
          <w:rFonts w:asciiTheme="majorHAnsi" w:hAnsiTheme="majorHAnsi"/>
          <w:b/>
          <w:sz w:val="24"/>
          <w:szCs w:val="24"/>
        </w:rPr>
        <w:t xml:space="preserve">DOWNLOAD HD PHOTOS, VIDEOS </w:t>
      </w:r>
    </w:p>
    <w:p w:rsidR="00903FE0" w:rsidRPr="00712175" w:rsidRDefault="008A40C3" w:rsidP="008A40C3">
      <w:pPr>
        <w:pStyle w:val="PlainText"/>
        <w:pBdr>
          <w:bottom w:val="single" w:sz="6" w:space="1" w:color="auto"/>
        </w:pBdr>
        <w:contextualSpacing/>
        <w:jc w:val="center"/>
        <w:rPr>
          <w:rFonts w:asciiTheme="majorHAnsi" w:hAnsiTheme="majorHAnsi"/>
          <w:b/>
          <w:sz w:val="24"/>
          <w:szCs w:val="24"/>
        </w:rPr>
      </w:pPr>
      <w:r w:rsidRPr="00712175">
        <w:rPr>
          <w:rFonts w:asciiTheme="majorHAnsi" w:hAnsiTheme="majorHAnsi"/>
          <w:noProof/>
          <w:sz w:val="24"/>
          <w:szCs w:val="24"/>
        </w:rPr>
        <w:drawing>
          <wp:inline distT="0" distB="0" distL="0" distR="0">
            <wp:extent cx="2333625" cy="800100"/>
            <wp:effectExtent l="19050" t="0" r="9525" b="0"/>
            <wp:docPr id="3" name="Picture 2" descr="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2333625" cy="800100"/>
                    </a:xfrm>
                    <a:prstGeom prst="rect">
                      <a:avLst/>
                    </a:prstGeom>
                  </pic:spPr>
                </pic:pic>
              </a:graphicData>
            </a:graphic>
          </wp:inline>
        </w:drawing>
      </w:r>
      <w:r w:rsidRPr="00712175">
        <w:rPr>
          <w:rFonts w:asciiTheme="majorHAnsi" w:hAnsiTheme="majorHAnsi"/>
          <w:b/>
          <w:noProof/>
          <w:sz w:val="24"/>
          <w:szCs w:val="24"/>
        </w:rPr>
        <w:drawing>
          <wp:inline distT="0" distB="0" distL="0" distR="0">
            <wp:extent cx="800100" cy="919655"/>
            <wp:effectExtent l="19050" t="0" r="0" b="0"/>
            <wp:docPr id="4" name="Picture 3" descr="14527-facebook-log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27-facebook-logo.jpg"/>
                    <pic:cNvPicPr/>
                  </pic:nvPicPr>
                  <pic:blipFill>
                    <a:blip r:embed="rId11" cstate="print"/>
                    <a:stretch>
                      <a:fillRect/>
                    </a:stretch>
                  </pic:blipFill>
                  <pic:spPr>
                    <a:xfrm>
                      <a:off x="0" y="0"/>
                      <a:ext cx="803377" cy="923422"/>
                    </a:xfrm>
                    <a:prstGeom prst="rect">
                      <a:avLst/>
                    </a:prstGeom>
                  </pic:spPr>
                </pic:pic>
              </a:graphicData>
            </a:graphic>
          </wp:inline>
        </w:drawing>
      </w:r>
      <w:r w:rsidRPr="00712175">
        <w:rPr>
          <w:rFonts w:asciiTheme="majorHAnsi" w:hAnsiTheme="majorHAnsi"/>
          <w:noProof/>
          <w:sz w:val="24"/>
          <w:szCs w:val="24"/>
        </w:rPr>
        <w:drawing>
          <wp:inline distT="0" distB="0" distL="0" distR="0">
            <wp:extent cx="971550" cy="971550"/>
            <wp:effectExtent l="19050" t="0" r="0" b="0"/>
            <wp:docPr id="5" name="Picture 4" descr="yt.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t.png"/>
                    <pic:cNvPicPr/>
                  </pic:nvPicPr>
                  <pic:blipFill>
                    <a:blip r:embed="rId13" cstate="print"/>
                    <a:stretch>
                      <a:fillRect/>
                    </a:stretch>
                  </pic:blipFill>
                  <pic:spPr>
                    <a:xfrm>
                      <a:off x="0" y="0"/>
                      <a:ext cx="971550" cy="971550"/>
                    </a:xfrm>
                    <a:prstGeom prst="rect">
                      <a:avLst/>
                    </a:prstGeom>
                  </pic:spPr>
                </pic:pic>
              </a:graphicData>
            </a:graphic>
          </wp:inline>
        </w:drawing>
      </w:r>
    </w:p>
    <w:p w:rsidR="008A40C3" w:rsidRPr="00712175" w:rsidRDefault="008A40C3" w:rsidP="008A40C3">
      <w:pPr>
        <w:pStyle w:val="PlainText"/>
        <w:contextualSpacing/>
        <w:rPr>
          <w:rFonts w:asciiTheme="majorHAnsi" w:hAnsiTheme="majorHAnsi"/>
          <w:b/>
          <w:sz w:val="24"/>
          <w:szCs w:val="24"/>
          <w:u w:val="single"/>
        </w:rPr>
      </w:pPr>
    </w:p>
    <w:p w:rsidR="00966A73" w:rsidRPr="00712175" w:rsidRDefault="008054FE" w:rsidP="008A40C3">
      <w:pPr>
        <w:pStyle w:val="PlainText"/>
        <w:contextualSpacing/>
        <w:rPr>
          <w:rFonts w:asciiTheme="majorHAnsi" w:hAnsiTheme="majorHAnsi"/>
          <w:b/>
          <w:sz w:val="24"/>
          <w:szCs w:val="24"/>
          <w:u w:val="single"/>
        </w:rPr>
      </w:pPr>
      <w:r w:rsidRPr="00712175">
        <w:rPr>
          <w:rFonts w:asciiTheme="majorHAnsi" w:hAnsiTheme="majorHAnsi"/>
          <w:b/>
          <w:sz w:val="24"/>
          <w:szCs w:val="24"/>
          <w:u w:val="single"/>
        </w:rPr>
        <w:t>Q’s/ A’s</w:t>
      </w:r>
    </w:p>
    <w:p w:rsidR="008054FE" w:rsidRPr="00712175" w:rsidRDefault="008054FE" w:rsidP="008A40C3">
      <w:pPr>
        <w:pStyle w:val="PlainText"/>
        <w:contextualSpacing/>
        <w:rPr>
          <w:rFonts w:asciiTheme="majorHAnsi" w:hAnsiTheme="majorHAnsi"/>
          <w:sz w:val="24"/>
          <w:szCs w:val="24"/>
        </w:rPr>
      </w:pPr>
    </w:p>
    <w:p w:rsidR="008054FE" w:rsidRPr="00712175" w:rsidRDefault="008054FE" w:rsidP="008A40C3">
      <w:pPr>
        <w:pStyle w:val="PlainText"/>
        <w:numPr>
          <w:ilvl w:val="0"/>
          <w:numId w:val="1"/>
        </w:numPr>
        <w:contextualSpacing/>
        <w:rPr>
          <w:rFonts w:asciiTheme="majorHAnsi" w:hAnsiTheme="majorHAnsi"/>
          <w:b/>
          <w:sz w:val="24"/>
          <w:szCs w:val="24"/>
        </w:rPr>
      </w:pPr>
      <w:r w:rsidRPr="00712175">
        <w:rPr>
          <w:rFonts w:asciiTheme="majorHAnsi" w:hAnsiTheme="majorHAnsi"/>
          <w:b/>
          <w:sz w:val="24"/>
          <w:szCs w:val="24"/>
        </w:rPr>
        <w:t>When was 1</w:t>
      </w:r>
      <w:r w:rsidRPr="00712175">
        <w:rPr>
          <w:rFonts w:asciiTheme="majorHAnsi" w:hAnsiTheme="majorHAnsi"/>
          <w:b/>
          <w:sz w:val="24"/>
          <w:szCs w:val="24"/>
          <w:vertAlign w:val="superscript"/>
        </w:rPr>
        <w:t>st</w:t>
      </w:r>
      <w:r w:rsidRPr="00712175">
        <w:rPr>
          <w:rFonts w:asciiTheme="majorHAnsi" w:hAnsiTheme="majorHAnsi"/>
          <w:b/>
          <w:sz w:val="24"/>
          <w:szCs w:val="24"/>
        </w:rPr>
        <w:t xml:space="preserve"> MEB re-activated?</w:t>
      </w:r>
    </w:p>
    <w:p w:rsidR="008054FE" w:rsidRPr="00712175" w:rsidRDefault="008054FE" w:rsidP="008A40C3">
      <w:pPr>
        <w:pStyle w:val="PlainText"/>
        <w:numPr>
          <w:ilvl w:val="1"/>
          <w:numId w:val="1"/>
        </w:numPr>
        <w:contextualSpacing/>
        <w:rPr>
          <w:rFonts w:asciiTheme="majorHAnsi" w:hAnsiTheme="majorHAnsi"/>
          <w:sz w:val="24"/>
          <w:szCs w:val="24"/>
        </w:rPr>
      </w:pPr>
      <w:r w:rsidRPr="00712175">
        <w:rPr>
          <w:rFonts w:asciiTheme="majorHAnsi" w:hAnsiTheme="majorHAnsi"/>
          <w:sz w:val="24"/>
          <w:szCs w:val="24"/>
        </w:rPr>
        <w:t>October 2</w:t>
      </w:r>
      <w:r w:rsidRPr="00712175">
        <w:rPr>
          <w:rFonts w:asciiTheme="majorHAnsi" w:hAnsiTheme="majorHAnsi"/>
          <w:sz w:val="24"/>
          <w:szCs w:val="24"/>
          <w:vertAlign w:val="superscript"/>
        </w:rPr>
        <w:t>nd</w:t>
      </w:r>
      <w:r w:rsidRPr="00712175">
        <w:rPr>
          <w:rFonts w:asciiTheme="majorHAnsi" w:hAnsiTheme="majorHAnsi"/>
          <w:sz w:val="24"/>
          <w:szCs w:val="24"/>
        </w:rPr>
        <w:t xml:space="preserve"> 2009</w:t>
      </w:r>
    </w:p>
    <w:p w:rsidR="008054FE" w:rsidRPr="00712175" w:rsidRDefault="008054FE" w:rsidP="008A40C3">
      <w:pPr>
        <w:pStyle w:val="PlainText"/>
        <w:numPr>
          <w:ilvl w:val="0"/>
          <w:numId w:val="1"/>
        </w:numPr>
        <w:contextualSpacing/>
        <w:rPr>
          <w:rFonts w:asciiTheme="majorHAnsi" w:hAnsiTheme="majorHAnsi"/>
          <w:b/>
          <w:sz w:val="24"/>
          <w:szCs w:val="24"/>
        </w:rPr>
      </w:pPr>
      <w:r w:rsidRPr="00712175">
        <w:rPr>
          <w:rFonts w:asciiTheme="majorHAnsi" w:hAnsiTheme="majorHAnsi"/>
          <w:b/>
          <w:sz w:val="24"/>
          <w:szCs w:val="24"/>
        </w:rPr>
        <w:t>What did 1</w:t>
      </w:r>
      <w:r w:rsidRPr="00712175">
        <w:rPr>
          <w:rFonts w:asciiTheme="majorHAnsi" w:hAnsiTheme="majorHAnsi"/>
          <w:b/>
          <w:sz w:val="24"/>
          <w:szCs w:val="24"/>
          <w:vertAlign w:val="superscript"/>
        </w:rPr>
        <w:t>st</w:t>
      </w:r>
      <w:r w:rsidRPr="00712175">
        <w:rPr>
          <w:rFonts w:asciiTheme="majorHAnsi" w:hAnsiTheme="majorHAnsi"/>
          <w:b/>
          <w:sz w:val="24"/>
          <w:szCs w:val="24"/>
        </w:rPr>
        <w:t xml:space="preserve"> MEB do after activation?</w:t>
      </w:r>
    </w:p>
    <w:p w:rsidR="008054FE" w:rsidRPr="00712175" w:rsidRDefault="008054FE" w:rsidP="008A40C3">
      <w:pPr>
        <w:pStyle w:val="PlainText"/>
        <w:numPr>
          <w:ilvl w:val="1"/>
          <w:numId w:val="1"/>
        </w:numPr>
        <w:contextualSpacing/>
        <w:rPr>
          <w:rFonts w:asciiTheme="majorHAnsi" w:hAnsiTheme="majorHAnsi"/>
          <w:sz w:val="24"/>
          <w:szCs w:val="24"/>
        </w:rPr>
      </w:pPr>
      <w:r w:rsidRPr="00712175">
        <w:rPr>
          <w:rFonts w:asciiTheme="majorHAnsi" w:hAnsiTheme="majorHAnsi"/>
          <w:sz w:val="24"/>
          <w:szCs w:val="24"/>
        </w:rPr>
        <w:t xml:space="preserve">After the 2009 activation, </w:t>
      </w:r>
      <w:r w:rsidRPr="00712175">
        <w:rPr>
          <w:rFonts w:asciiTheme="majorHAnsi" w:hAnsiTheme="majorHAnsi" w:cs="Arial"/>
          <w:sz w:val="24"/>
          <w:szCs w:val="24"/>
        </w:rPr>
        <w:t xml:space="preserve">Marines and sailors of the 1st MEB </w:t>
      </w:r>
      <w:r w:rsidR="00E85BC5" w:rsidRPr="00712175">
        <w:rPr>
          <w:rFonts w:asciiTheme="majorHAnsi" w:hAnsiTheme="majorHAnsi" w:cs="Arial"/>
          <w:sz w:val="24"/>
          <w:szCs w:val="24"/>
        </w:rPr>
        <w:t>executed a</w:t>
      </w:r>
      <w:r w:rsidRPr="00712175">
        <w:rPr>
          <w:rFonts w:asciiTheme="majorHAnsi" w:hAnsiTheme="majorHAnsi" w:cs="Arial"/>
          <w:sz w:val="24"/>
          <w:szCs w:val="24"/>
        </w:rPr>
        <w:t xml:space="preserve"> </w:t>
      </w:r>
      <w:r w:rsidR="00E85BC5" w:rsidRPr="00712175">
        <w:rPr>
          <w:rFonts w:asciiTheme="majorHAnsi" w:hAnsiTheme="majorHAnsi" w:cs="Arial"/>
          <w:sz w:val="24"/>
          <w:szCs w:val="24"/>
        </w:rPr>
        <w:t xml:space="preserve">12-month deployment in the spring of 2010 in support of Operation Enduring Freedom in Afghanistan conducting </w:t>
      </w:r>
      <w:r w:rsidRPr="00712175">
        <w:rPr>
          <w:rFonts w:asciiTheme="majorHAnsi" w:hAnsiTheme="majorHAnsi" w:cs="Arial"/>
          <w:sz w:val="24"/>
          <w:szCs w:val="24"/>
        </w:rPr>
        <w:t>counterinsurgency operations and training Afghan national security forces. The unit joined NATO's International Security Assistance Force in Afghanistan's Regional Command-South.</w:t>
      </w:r>
    </w:p>
    <w:p w:rsidR="008054FE" w:rsidRPr="00712175" w:rsidRDefault="008054FE" w:rsidP="008A40C3">
      <w:pPr>
        <w:pStyle w:val="PlainText"/>
        <w:numPr>
          <w:ilvl w:val="0"/>
          <w:numId w:val="1"/>
        </w:numPr>
        <w:contextualSpacing/>
        <w:rPr>
          <w:rFonts w:asciiTheme="majorHAnsi" w:hAnsiTheme="majorHAnsi"/>
          <w:b/>
          <w:sz w:val="24"/>
          <w:szCs w:val="24"/>
        </w:rPr>
      </w:pPr>
      <w:r w:rsidRPr="00712175">
        <w:rPr>
          <w:rFonts w:asciiTheme="majorHAnsi" w:hAnsiTheme="majorHAnsi"/>
          <w:b/>
          <w:sz w:val="24"/>
          <w:szCs w:val="24"/>
        </w:rPr>
        <w:t>What are MEB’s designed to do?</w:t>
      </w:r>
    </w:p>
    <w:p w:rsidR="008054FE" w:rsidRPr="00712175" w:rsidRDefault="008054FE" w:rsidP="008A40C3">
      <w:pPr>
        <w:pStyle w:val="PlainText"/>
        <w:numPr>
          <w:ilvl w:val="1"/>
          <w:numId w:val="1"/>
        </w:numPr>
        <w:contextualSpacing/>
        <w:rPr>
          <w:rFonts w:asciiTheme="majorHAnsi" w:hAnsiTheme="majorHAnsi"/>
          <w:sz w:val="24"/>
          <w:szCs w:val="24"/>
        </w:rPr>
      </w:pPr>
      <w:r w:rsidRPr="00712175">
        <w:rPr>
          <w:rFonts w:asciiTheme="majorHAnsi" w:hAnsiTheme="majorHAnsi" w:cs="Arial"/>
          <w:sz w:val="24"/>
          <w:szCs w:val="24"/>
        </w:rPr>
        <w:t xml:space="preserve">The nation depends on the Marine Corps to deploy forces with the ability to move ashore and self-sustain for prolonged operations. These forces are organized into various </w:t>
      </w:r>
      <w:r w:rsidR="00E85BC5" w:rsidRPr="00712175">
        <w:rPr>
          <w:rFonts w:asciiTheme="majorHAnsi" w:hAnsiTheme="majorHAnsi" w:cs="Arial"/>
          <w:sz w:val="24"/>
          <w:szCs w:val="24"/>
        </w:rPr>
        <w:t xml:space="preserve">Marine </w:t>
      </w:r>
      <w:r w:rsidRPr="00712175">
        <w:rPr>
          <w:rFonts w:asciiTheme="majorHAnsi" w:hAnsiTheme="majorHAnsi" w:cs="Arial"/>
          <w:sz w:val="24"/>
          <w:szCs w:val="24"/>
        </w:rPr>
        <w:t>Air Ground Task Forces, or MAGTFs, which combine aviation, ground and support assets under one commander. Depending on the situation – whether it’s combat operations, crisis response or humanitarian assistance – a MAGTF will morph, in size and capability, to meet the requirement.</w:t>
      </w:r>
    </w:p>
    <w:p w:rsidR="00344904" w:rsidRPr="00712175" w:rsidRDefault="00344904" w:rsidP="008A40C3">
      <w:pPr>
        <w:pStyle w:val="PlainText"/>
        <w:numPr>
          <w:ilvl w:val="1"/>
          <w:numId w:val="1"/>
        </w:numPr>
        <w:contextualSpacing/>
        <w:rPr>
          <w:rFonts w:asciiTheme="majorHAnsi" w:hAnsiTheme="majorHAnsi"/>
          <w:sz w:val="24"/>
          <w:szCs w:val="24"/>
        </w:rPr>
      </w:pPr>
      <w:r w:rsidRPr="00712175">
        <w:rPr>
          <w:rFonts w:asciiTheme="majorHAnsi" w:hAnsiTheme="majorHAnsi" w:cs="Arial"/>
          <w:sz w:val="24"/>
          <w:szCs w:val="24"/>
        </w:rPr>
        <w:t>MEB’s provide unique and agile force projection capabilities that are greatly enhanced when partnered with naval forces, from assaulting an enemy beachhead to bringing ashore food and supplies to a disaster-stricken nation</w:t>
      </w:r>
    </w:p>
    <w:p w:rsidR="008054FE" w:rsidRPr="00712175" w:rsidRDefault="008054FE" w:rsidP="008A40C3">
      <w:pPr>
        <w:pStyle w:val="PlainText"/>
        <w:numPr>
          <w:ilvl w:val="0"/>
          <w:numId w:val="1"/>
        </w:numPr>
        <w:contextualSpacing/>
        <w:rPr>
          <w:rFonts w:asciiTheme="majorHAnsi" w:hAnsiTheme="majorHAnsi"/>
          <w:b/>
          <w:sz w:val="24"/>
          <w:szCs w:val="24"/>
        </w:rPr>
      </w:pPr>
      <w:r w:rsidRPr="00712175">
        <w:rPr>
          <w:rFonts w:asciiTheme="majorHAnsi" w:hAnsiTheme="majorHAnsi" w:cs="Arial"/>
          <w:b/>
          <w:sz w:val="24"/>
          <w:szCs w:val="24"/>
        </w:rPr>
        <w:t>What does 1st MEB provide to I MEF?</w:t>
      </w:r>
    </w:p>
    <w:p w:rsidR="00C81F72" w:rsidRPr="00712175" w:rsidRDefault="00E85BC5" w:rsidP="008A40C3">
      <w:pPr>
        <w:pStyle w:val="PlainText"/>
        <w:numPr>
          <w:ilvl w:val="1"/>
          <w:numId w:val="1"/>
        </w:numPr>
        <w:contextualSpacing/>
        <w:rPr>
          <w:rFonts w:asciiTheme="majorHAnsi" w:hAnsiTheme="majorHAnsi" w:cs="Arial"/>
          <w:sz w:val="24"/>
          <w:szCs w:val="24"/>
        </w:rPr>
      </w:pPr>
      <w:r w:rsidRPr="00712175">
        <w:rPr>
          <w:rFonts w:asciiTheme="majorHAnsi" w:hAnsiTheme="majorHAnsi" w:cs="Arial"/>
          <w:sz w:val="24"/>
          <w:szCs w:val="24"/>
        </w:rPr>
        <w:t>A Marine Expeditionary Brigade comprises a Marine Air-Ground Task Force constructed around a command element, a ground combat element, an aviation combat element and a logistics combat element. The 1st MEB will include a reinforced infantry regiment, a composite Marine aircraft group, and a brigade logistics support group.</w:t>
      </w:r>
    </w:p>
    <w:p w:rsidR="00C81F72" w:rsidRPr="00712175" w:rsidRDefault="00C81F72" w:rsidP="008A40C3">
      <w:pPr>
        <w:pStyle w:val="PlainText"/>
        <w:numPr>
          <w:ilvl w:val="0"/>
          <w:numId w:val="1"/>
        </w:numPr>
        <w:contextualSpacing/>
        <w:rPr>
          <w:rFonts w:asciiTheme="majorHAnsi" w:hAnsiTheme="majorHAnsi" w:cs="Arial"/>
          <w:b/>
          <w:sz w:val="24"/>
          <w:szCs w:val="24"/>
        </w:rPr>
      </w:pPr>
      <w:r w:rsidRPr="00712175">
        <w:rPr>
          <w:rFonts w:asciiTheme="majorHAnsi" w:hAnsiTheme="majorHAnsi" w:cs="Arial"/>
          <w:b/>
          <w:sz w:val="24"/>
          <w:szCs w:val="24"/>
        </w:rPr>
        <w:t>How many Marines make up a MEB?</w:t>
      </w:r>
    </w:p>
    <w:p w:rsidR="00C81F72" w:rsidRPr="00712175" w:rsidRDefault="00C81F72" w:rsidP="008A40C3">
      <w:pPr>
        <w:pStyle w:val="PlainText"/>
        <w:numPr>
          <w:ilvl w:val="1"/>
          <w:numId w:val="1"/>
        </w:numPr>
        <w:contextualSpacing/>
        <w:rPr>
          <w:rFonts w:asciiTheme="majorHAnsi" w:hAnsiTheme="majorHAnsi" w:cs="Arial"/>
          <w:sz w:val="24"/>
          <w:szCs w:val="24"/>
        </w:rPr>
      </w:pPr>
      <w:r w:rsidRPr="00712175">
        <w:rPr>
          <w:rFonts w:asciiTheme="majorHAnsi" w:hAnsiTheme="majorHAnsi" w:cs="Arial"/>
          <w:sz w:val="24"/>
          <w:szCs w:val="24"/>
        </w:rPr>
        <w:t>Before the re-establishment of the MEB which can range from 4,000 to 16,000 Marines, the Marine Expeditionary Unit with around 2,200 Marines, and the Marine Expeditionary Force with 50,000.</w:t>
      </w:r>
    </w:p>
    <w:p w:rsidR="00E45361" w:rsidRPr="00712175" w:rsidRDefault="00C72C40" w:rsidP="008A40C3">
      <w:pPr>
        <w:pStyle w:val="PlainText"/>
        <w:numPr>
          <w:ilvl w:val="0"/>
          <w:numId w:val="1"/>
        </w:numPr>
        <w:contextualSpacing/>
        <w:rPr>
          <w:rFonts w:asciiTheme="majorHAnsi" w:hAnsiTheme="majorHAnsi" w:cs="Arial"/>
          <w:sz w:val="24"/>
          <w:szCs w:val="24"/>
        </w:rPr>
      </w:pPr>
      <w:r w:rsidRPr="00712175">
        <w:rPr>
          <w:rFonts w:asciiTheme="majorHAnsi" w:hAnsiTheme="majorHAnsi" w:cs="Arial"/>
          <w:b/>
          <w:sz w:val="24"/>
          <w:szCs w:val="24"/>
        </w:rPr>
        <w:t>What training has 1st MEB conducted?</w:t>
      </w:r>
    </w:p>
    <w:p w:rsidR="00E45361" w:rsidRPr="00712175" w:rsidRDefault="00344904" w:rsidP="008A40C3">
      <w:pPr>
        <w:pStyle w:val="PlainText"/>
        <w:numPr>
          <w:ilvl w:val="1"/>
          <w:numId w:val="1"/>
        </w:numPr>
        <w:contextualSpacing/>
        <w:rPr>
          <w:rFonts w:asciiTheme="majorHAnsi" w:hAnsiTheme="majorHAnsi" w:cs="Arial"/>
          <w:sz w:val="24"/>
          <w:szCs w:val="24"/>
        </w:rPr>
      </w:pPr>
      <w:r w:rsidRPr="00712175">
        <w:rPr>
          <w:rFonts w:asciiTheme="majorHAnsi" w:hAnsiTheme="majorHAnsi"/>
          <w:b/>
          <w:sz w:val="24"/>
          <w:szCs w:val="24"/>
        </w:rPr>
        <w:lastRenderedPageBreak/>
        <w:t>Javelin Thrust:</w:t>
      </w:r>
      <w:r w:rsidRPr="00712175">
        <w:rPr>
          <w:rFonts w:asciiTheme="majorHAnsi" w:hAnsiTheme="majorHAnsi"/>
          <w:sz w:val="24"/>
          <w:szCs w:val="24"/>
        </w:rPr>
        <w:t xml:space="preserve"> 2011, </w:t>
      </w:r>
      <w:r w:rsidR="00E85BC5" w:rsidRPr="00712175">
        <w:rPr>
          <w:rFonts w:asciiTheme="majorHAnsi" w:hAnsiTheme="majorHAnsi"/>
          <w:sz w:val="24"/>
          <w:szCs w:val="24"/>
        </w:rPr>
        <w:t>2012</w:t>
      </w:r>
      <w:r w:rsidR="00E45361" w:rsidRPr="00712175">
        <w:rPr>
          <w:rFonts w:asciiTheme="majorHAnsi" w:hAnsiTheme="majorHAnsi"/>
          <w:sz w:val="24"/>
          <w:szCs w:val="24"/>
        </w:rPr>
        <w:t xml:space="preserve">: </w:t>
      </w:r>
      <w:r w:rsidR="00E45361" w:rsidRPr="00712175">
        <w:rPr>
          <w:rFonts w:asciiTheme="majorHAnsi" w:eastAsia="Times New Roman" w:hAnsiTheme="majorHAnsi" w:cs="Arial"/>
          <w:sz w:val="24"/>
          <w:szCs w:val="24"/>
        </w:rPr>
        <w:t xml:space="preserve">Javelin Thrust 2012/Large Scale Exercise-1 took place at Marine Corps Air Ground Combat Center in </w:t>
      </w:r>
      <w:proofErr w:type="spellStart"/>
      <w:r w:rsidR="00E45361" w:rsidRPr="00712175">
        <w:rPr>
          <w:rFonts w:asciiTheme="majorHAnsi" w:eastAsia="Times New Roman" w:hAnsiTheme="majorHAnsi" w:cs="Arial"/>
          <w:sz w:val="24"/>
          <w:szCs w:val="24"/>
        </w:rPr>
        <w:t>Twentynine</w:t>
      </w:r>
      <w:proofErr w:type="spellEnd"/>
      <w:r w:rsidR="00E45361" w:rsidRPr="00712175">
        <w:rPr>
          <w:rFonts w:asciiTheme="majorHAnsi" w:eastAsia="Times New Roman" w:hAnsiTheme="majorHAnsi" w:cs="Arial"/>
          <w:sz w:val="24"/>
          <w:szCs w:val="24"/>
        </w:rPr>
        <w:t xml:space="preserve"> Palms, Calif. 1</w:t>
      </w:r>
      <w:r w:rsidR="00E45361" w:rsidRPr="00712175">
        <w:rPr>
          <w:rFonts w:asciiTheme="majorHAnsi" w:eastAsia="Times New Roman" w:hAnsiTheme="majorHAnsi" w:cs="Arial"/>
          <w:sz w:val="24"/>
          <w:szCs w:val="24"/>
          <w:vertAlign w:val="superscript"/>
        </w:rPr>
        <w:t>st</w:t>
      </w:r>
      <w:r w:rsidR="00E45361" w:rsidRPr="00712175">
        <w:rPr>
          <w:rFonts w:asciiTheme="majorHAnsi" w:eastAsia="Times New Roman" w:hAnsiTheme="majorHAnsi" w:cs="Arial"/>
          <w:sz w:val="24"/>
          <w:szCs w:val="24"/>
        </w:rPr>
        <w:t xml:space="preserve"> MEB Command Element along with more than 5,000 Marines from Marine Forces Reserve are participated in the exercise. </w:t>
      </w:r>
    </w:p>
    <w:p w:rsidR="00937881" w:rsidRPr="00712175" w:rsidRDefault="00E45361" w:rsidP="008A40C3">
      <w:pPr>
        <w:pStyle w:val="PlainText"/>
        <w:numPr>
          <w:ilvl w:val="1"/>
          <w:numId w:val="1"/>
        </w:numPr>
        <w:contextualSpacing/>
        <w:rPr>
          <w:rFonts w:asciiTheme="majorHAnsi" w:hAnsiTheme="majorHAnsi" w:cs="Arial"/>
          <w:sz w:val="24"/>
          <w:szCs w:val="24"/>
        </w:rPr>
      </w:pPr>
      <w:r w:rsidRPr="00712175">
        <w:rPr>
          <w:rFonts w:asciiTheme="majorHAnsi" w:eastAsia="Times New Roman" w:hAnsiTheme="majorHAnsi" w:cs="Arial"/>
          <w:sz w:val="24"/>
          <w:szCs w:val="24"/>
        </w:rPr>
        <w:t>The large-scale exercise was the first in a three-part continuum, culminating with a Navy and Marine Corps led amphibious exercise Dawn Blitz in 2013. Javelin Thrust is the largest annual Marine Corps Reserve and active duty training exercise, comprised of reserve Marines from 38 states, 2nd Tank Battalion, 2nd Marine Division, 9th Communication Battalion, and the newly activated 1st Law Enforcement Battalion, I Marine Expeditionary Force. The 33 Canadian Brigade Group from Ottawa, Canada is participating as a coalition force, with a higher headquarters based at Camp Pendleton.</w:t>
      </w:r>
    </w:p>
    <w:p w:rsidR="00937881" w:rsidRPr="00712175" w:rsidRDefault="00E85BC5" w:rsidP="008A40C3">
      <w:pPr>
        <w:pStyle w:val="PlainText"/>
        <w:numPr>
          <w:ilvl w:val="1"/>
          <w:numId w:val="1"/>
        </w:numPr>
        <w:contextualSpacing/>
        <w:rPr>
          <w:rFonts w:asciiTheme="majorHAnsi" w:hAnsiTheme="majorHAnsi" w:cs="Arial"/>
          <w:sz w:val="24"/>
          <w:szCs w:val="24"/>
        </w:rPr>
      </w:pPr>
      <w:r w:rsidRPr="00712175">
        <w:rPr>
          <w:rFonts w:asciiTheme="majorHAnsi" w:hAnsiTheme="majorHAnsi"/>
          <w:b/>
          <w:sz w:val="24"/>
          <w:szCs w:val="24"/>
        </w:rPr>
        <w:t>Pacific Horizon</w:t>
      </w:r>
      <w:r w:rsidR="00D57104" w:rsidRPr="00712175">
        <w:rPr>
          <w:rFonts w:asciiTheme="majorHAnsi" w:hAnsiTheme="majorHAnsi"/>
          <w:b/>
          <w:sz w:val="24"/>
          <w:szCs w:val="24"/>
        </w:rPr>
        <w:t>:</w:t>
      </w:r>
      <w:r w:rsidR="00D57104" w:rsidRPr="00712175">
        <w:rPr>
          <w:rFonts w:asciiTheme="majorHAnsi" w:hAnsiTheme="majorHAnsi"/>
          <w:sz w:val="24"/>
          <w:szCs w:val="24"/>
        </w:rPr>
        <w:t xml:space="preserve"> 2011,</w:t>
      </w:r>
      <w:r w:rsidRPr="00712175">
        <w:rPr>
          <w:rFonts w:asciiTheme="majorHAnsi" w:hAnsiTheme="majorHAnsi"/>
          <w:sz w:val="24"/>
          <w:szCs w:val="24"/>
        </w:rPr>
        <w:t xml:space="preserve"> 2012</w:t>
      </w:r>
      <w:r w:rsidR="000D1D49" w:rsidRPr="00712175">
        <w:rPr>
          <w:rFonts w:asciiTheme="majorHAnsi" w:hAnsiTheme="majorHAnsi"/>
          <w:sz w:val="24"/>
          <w:szCs w:val="24"/>
        </w:rPr>
        <w:t xml:space="preserve">: </w:t>
      </w:r>
      <w:r w:rsidR="000D1D49" w:rsidRPr="00712175">
        <w:rPr>
          <w:rFonts w:asciiTheme="majorHAnsi" w:hAnsiTheme="majorHAnsi"/>
          <w:color w:val="000000"/>
          <w:sz w:val="24"/>
          <w:szCs w:val="24"/>
        </w:rPr>
        <w:t>P</w:t>
      </w:r>
      <w:r w:rsidR="00937881" w:rsidRPr="00712175">
        <w:rPr>
          <w:rFonts w:asciiTheme="majorHAnsi" w:hAnsiTheme="majorHAnsi"/>
          <w:color w:val="000000"/>
          <w:sz w:val="24"/>
          <w:szCs w:val="24"/>
        </w:rPr>
        <w:t xml:space="preserve">acific </w:t>
      </w:r>
      <w:r w:rsidR="000D1D49" w:rsidRPr="00712175">
        <w:rPr>
          <w:rFonts w:asciiTheme="majorHAnsi" w:hAnsiTheme="majorHAnsi"/>
          <w:color w:val="000000"/>
          <w:sz w:val="24"/>
          <w:szCs w:val="24"/>
        </w:rPr>
        <w:t>H</w:t>
      </w:r>
      <w:r w:rsidR="00937881" w:rsidRPr="00712175">
        <w:rPr>
          <w:rFonts w:asciiTheme="majorHAnsi" w:hAnsiTheme="majorHAnsi"/>
          <w:color w:val="000000"/>
          <w:sz w:val="24"/>
          <w:szCs w:val="24"/>
        </w:rPr>
        <w:t>orizon</w:t>
      </w:r>
      <w:r w:rsidR="000D1D49" w:rsidRPr="00712175">
        <w:rPr>
          <w:rFonts w:asciiTheme="majorHAnsi" w:hAnsiTheme="majorHAnsi"/>
          <w:color w:val="000000"/>
          <w:sz w:val="24"/>
          <w:szCs w:val="24"/>
        </w:rPr>
        <w:t xml:space="preserve"> is a large-scale Maritime </w:t>
      </w:r>
      <w:r w:rsidR="000D1D49" w:rsidRPr="00712175">
        <w:rPr>
          <w:rFonts w:asciiTheme="majorHAnsi" w:hAnsiTheme="majorHAnsi"/>
          <w:sz w:val="24"/>
          <w:szCs w:val="24"/>
        </w:rPr>
        <w:t>Prepositioning Force</w:t>
      </w:r>
      <w:r w:rsidR="000D1D49" w:rsidRPr="00712175">
        <w:rPr>
          <w:rFonts w:asciiTheme="majorHAnsi" w:hAnsiTheme="majorHAnsi"/>
          <w:color w:val="000000"/>
          <w:sz w:val="24"/>
          <w:szCs w:val="24"/>
        </w:rPr>
        <w:t xml:space="preserve"> (MPF) exercise off the coast of Camp Pendleton, Calif. Navy and Marine Corps forces to conduct selective offload and at-sea transfer of personnel and equipment from sealift platforms to amphibious ships, or directly to air and surface craft capable of ship-to-shore delivery at the Marine Expeditionary Brigade-level</w:t>
      </w:r>
      <w:r w:rsidR="00937881" w:rsidRPr="00712175">
        <w:rPr>
          <w:rFonts w:asciiTheme="majorHAnsi" w:hAnsiTheme="majorHAnsi"/>
          <w:color w:val="000000"/>
          <w:sz w:val="24"/>
          <w:szCs w:val="24"/>
        </w:rPr>
        <w:t>.</w:t>
      </w:r>
      <w:r w:rsidR="008439BB" w:rsidRPr="00712175">
        <w:rPr>
          <w:rFonts w:asciiTheme="majorHAnsi" w:hAnsiTheme="majorHAnsi" w:cs="Arial"/>
          <w:sz w:val="24"/>
          <w:szCs w:val="24"/>
        </w:rPr>
        <w:t xml:space="preserve"> </w:t>
      </w:r>
      <w:r w:rsidR="00937881" w:rsidRPr="00712175">
        <w:rPr>
          <w:rFonts w:asciiTheme="majorHAnsi" w:hAnsiTheme="majorHAnsi"/>
          <w:color w:val="000000"/>
          <w:sz w:val="24"/>
          <w:szCs w:val="24"/>
        </w:rPr>
        <w:t xml:space="preserve">The exercise is part of an annual training plan that prepares Navy and Marine Corps forces to conduct selective offload and at-sea transfer of personnel and equipment from sealift platforms to amphibious ships, or directly to air and surface craft capable of ship-to-shore delivery. </w:t>
      </w:r>
    </w:p>
    <w:p w:rsidR="00344904" w:rsidRPr="00712175" w:rsidRDefault="00E85BC5" w:rsidP="008A40C3">
      <w:pPr>
        <w:pStyle w:val="PlainText"/>
        <w:numPr>
          <w:ilvl w:val="1"/>
          <w:numId w:val="1"/>
        </w:numPr>
        <w:contextualSpacing/>
        <w:rPr>
          <w:rFonts w:asciiTheme="majorHAnsi" w:hAnsiTheme="majorHAnsi" w:cs="Arial"/>
          <w:sz w:val="24"/>
          <w:szCs w:val="24"/>
        </w:rPr>
      </w:pPr>
      <w:r w:rsidRPr="00712175">
        <w:rPr>
          <w:rFonts w:asciiTheme="majorHAnsi" w:hAnsiTheme="majorHAnsi"/>
          <w:b/>
          <w:sz w:val="24"/>
          <w:szCs w:val="24"/>
        </w:rPr>
        <w:t>Dawn Blitz</w:t>
      </w:r>
      <w:r w:rsidR="00344904" w:rsidRPr="00712175">
        <w:rPr>
          <w:rFonts w:asciiTheme="majorHAnsi" w:hAnsiTheme="majorHAnsi"/>
          <w:sz w:val="24"/>
          <w:szCs w:val="24"/>
        </w:rPr>
        <w:t>:</w:t>
      </w:r>
      <w:r w:rsidRPr="00712175">
        <w:rPr>
          <w:rFonts w:asciiTheme="majorHAnsi" w:hAnsiTheme="majorHAnsi"/>
          <w:sz w:val="24"/>
          <w:szCs w:val="24"/>
        </w:rPr>
        <w:t xml:space="preserve"> </w:t>
      </w:r>
      <w:r w:rsidR="00D57104" w:rsidRPr="00712175">
        <w:rPr>
          <w:rFonts w:asciiTheme="majorHAnsi" w:hAnsiTheme="majorHAnsi"/>
          <w:sz w:val="24"/>
          <w:szCs w:val="24"/>
        </w:rPr>
        <w:t xml:space="preserve">2010, </w:t>
      </w:r>
      <w:r w:rsidR="00344904" w:rsidRPr="00712175">
        <w:rPr>
          <w:rFonts w:asciiTheme="majorHAnsi" w:hAnsiTheme="majorHAnsi"/>
          <w:sz w:val="24"/>
          <w:szCs w:val="24"/>
        </w:rPr>
        <w:t xml:space="preserve">2011, </w:t>
      </w:r>
      <w:proofErr w:type="gramStart"/>
      <w:r w:rsidRPr="00712175">
        <w:rPr>
          <w:rFonts w:asciiTheme="majorHAnsi" w:hAnsiTheme="majorHAnsi"/>
          <w:sz w:val="24"/>
          <w:szCs w:val="24"/>
        </w:rPr>
        <w:t>2013</w:t>
      </w:r>
      <w:proofErr w:type="gramEnd"/>
      <w:r w:rsidR="00344904" w:rsidRPr="00712175">
        <w:rPr>
          <w:rFonts w:asciiTheme="majorHAnsi" w:hAnsiTheme="majorHAnsi" w:cs="Arial"/>
          <w:sz w:val="24"/>
          <w:szCs w:val="24"/>
        </w:rPr>
        <w:t>: DB</w:t>
      </w:r>
      <w:r w:rsidR="008439BB" w:rsidRPr="00712175">
        <w:rPr>
          <w:rFonts w:asciiTheme="majorHAnsi" w:hAnsiTheme="majorHAnsi" w:cs="Arial"/>
          <w:sz w:val="24"/>
          <w:szCs w:val="24"/>
        </w:rPr>
        <w:t xml:space="preserve"> </w:t>
      </w:r>
      <w:r w:rsidR="00344904" w:rsidRPr="00712175">
        <w:rPr>
          <w:rFonts w:asciiTheme="majorHAnsi" w:hAnsiTheme="majorHAnsi" w:cs="Arial"/>
          <w:sz w:val="24"/>
          <w:szCs w:val="24"/>
        </w:rPr>
        <w:t>is designed to train Sailors and Marines in the complexities of Marine Expeditionary Brigade-size amphibious operations, and increase the proficiency of the F</w:t>
      </w:r>
      <w:r w:rsidR="008439BB" w:rsidRPr="00712175">
        <w:rPr>
          <w:rFonts w:asciiTheme="majorHAnsi" w:hAnsiTheme="majorHAnsi" w:cs="Arial"/>
          <w:sz w:val="24"/>
          <w:szCs w:val="24"/>
        </w:rPr>
        <w:t>irst Marine Expeditionary Force, 1</w:t>
      </w:r>
      <w:r w:rsidR="00CC0739" w:rsidRPr="00712175">
        <w:rPr>
          <w:rFonts w:asciiTheme="majorHAnsi" w:hAnsiTheme="majorHAnsi" w:cs="Arial"/>
          <w:sz w:val="24"/>
          <w:szCs w:val="24"/>
        </w:rPr>
        <w:t>st</w:t>
      </w:r>
      <w:r w:rsidR="008439BB" w:rsidRPr="00712175">
        <w:rPr>
          <w:rFonts w:asciiTheme="majorHAnsi" w:hAnsiTheme="majorHAnsi" w:cs="Arial"/>
          <w:sz w:val="24"/>
          <w:szCs w:val="24"/>
        </w:rPr>
        <w:t xml:space="preserve"> Marin</w:t>
      </w:r>
      <w:r w:rsidR="00CC0739" w:rsidRPr="00712175">
        <w:rPr>
          <w:rFonts w:asciiTheme="majorHAnsi" w:hAnsiTheme="majorHAnsi" w:cs="Arial"/>
          <w:sz w:val="24"/>
          <w:szCs w:val="24"/>
        </w:rPr>
        <w:t>e</w:t>
      </w:r>
      <w:r w:rsidR="008439BB" w:rsidRPr="00712175">
        <w:rPr>
          <w:rFonts w:asciiTheme="majorHAnsi" w:hAnsiTheme="majorHAnsi" w:cs="Arial"/>
          <w:sz w:val="24"/>
          <w:szCs w:val="24"/>
        </w:rPr>
        <w:t xml:space="preserve"> Expeditionary Brigade </w:t>
      </w:r>
      <w:r w:rsidR="00344904" w:rsidRPr="00712175">
        <w:rPr>
          <w:rFonts w:asciiTheme="majorHAnsi" w:hAnsiTheme="majorHAnsi" w:cs="Arial"/>
          <w:sz w:val="24"/>
          <w:szCs w:val="24"/>
        </w:rPr>
        <w:t>and Commander, Third Fleet and Expeditionary Strike Group Three, to plan and execute amphibious landings.</w:t>
      </w:r>
    </w:p>
    <w:p w:rsidR="008439BB" w:rsidRPr="00712175" w:rsidRDefault="008439BB" w:rsidP="008A40C3">
      <w:pPr>
        <w:pStyle w:val="PlainText"/>
        <w:numPr>
          <w:ilvl w:val="1"/>
          <w:numId w:val="1"/>
        </w:numPr>
        <w:contextualSpacing/>
        <w:rPr>
          <w:rFonts w:asciiTheme="majorHAnsi" w:hAnsiTheme="majorHAnsi" w:cs="Arial"/>
          <w:sz w:val="24"/>
          <w:szCs w:val="24"/>
        </w:rPr>
      </w:pPr>
      <w:r w:rsidRPr="00712175">
        <w:rPr>
          <w:rFonts w:asciiTheme="majorHAnsi" w:hAnsiTheme="majorHAnsi"/>
          <w:b/>
          <w:sz w:val="24"/>
          <w:szCs w:val="24"/>
        </w:rPr>
        <w:t>Dawn Blitz 2013</w:t>
      </w:r>
      <w:r w:rsidRPr="00712175">
        <w:rPr>
          <w:rFonts w:asciiTheme="majorHAnsi" w:hAnsiTheme="majorHAnsi"/>
          <w:sz w:val="24"/>
          <w:szCs w:val="24"/>
        </w:rPr>
        <w:t>: is a</w:t>
      </w:r>
      <w:r w:rsidR="00CC0739" w:rsidRPr="00712175">
        <w:rPr>
          <w:rFonts w:asciiTheme="majorHAnsi" w:hAnsiTheme="majorHAnsi"/>
          <w:sz w:val="24"/>
          <w:szCs w:val="24"/>
        </w:rPr>
        <w:t xml:space="preserve"> multi-national</w:t>
      </w:r>
      <w:r w:rsidRPr="00712175">
        <w:rPr>
          <w:rFonts w:asciiTheme="majorHAnsi" w:hAnsiTheme="majorHAnsi"/>
          <w:sz w:val="24"/>
          <w:szCs w:val="24"/>
        </w:rPr>
        <w:t xml:space="preserve"> two-part exercise, taking place </w:t>
      </w:r>
      <w:r w:rsidR="00CC0739" w:rsidRPr="00712175">
        <w:rPr>
          <w:rFonts w:asciiTheme="majorHAnsi" w:hAnsiTheme="majorHAnsi"/>
          <w:sz w:val="24"/>
          <w:szCs w:val="24"/>
        </w:rPr>
        <w:t xml:space="preserve">24-31 </w:t>
      </w:r>
      <w:r w:rsidRPr="00712175">
        <w:rPr>
          <w:rFonts w:asciiTheme="majorHAnsi" w:hAnsiTheme="majorHAnsi"/>
          <w:sz w:val="24"/>
          <w:szCs w:val="24"/>
        </w:rPr>
        <w:t>January (first) and</w:t>
      </w:r>
      <w:r w:rsidR="00CC0739" w:rsidRPr="00712175">
        <w:rPr>
          <w:rFonts w:asciiTheme="majorHAnsi" w:hAnsiTheme="majorHAnsi"/>
          <w:sz w:val="24"/>
          <w:szCs w:val="24"/>
        </w:rPr>
        <w:t xml:space="preserve"> 17-28</w:t>
      </w:r>
      <w:r w:rsidRPr="00712175">
        <w:rPr>
          <w:rFonts w:asciiTheme="majorHAnsi" w:hAnsiTheme="majorHAnsi"/>
          <w:sz w:val="24"/>
          <w:szCs w:val="24"/>
        </w:rPr>
        <w:t xml:space="preserve"> June (second) throughout Southern California </w:t>
      </w:r>
    </w:p>
    <w:p w:rsidR="00344904" w:rsidRPr="00712175" w:rsidRDefault="00D57104" w:rsidP="008A40C3">
      <w:pPr>
        <w:pStyle w:val="PlainText"/>
        <w:numPr>
          <w:ilvl w:val="1"/>
          <w:numId w:val="1"/>
        </w:numPr>
        <w:contextualSpacing/>
        <w:rPr>
          <w:rFonts w:asciiTheme="majorHAnsi" w:hAnsiTheme="majorHAnsi" w:cs="Arial"/>
          <w:sz w:val="24"/>
          <w:szCs w:val="24"/>
        </w:rPr>
      </w:pPr>
      <w:r w:rsidRPr="00712175">
        <w:rPr>
          <w:rFonts w:asciiTheme="majorHAnsi" w:hAnsiTheme="majorHAnsi"/>
          <w:b/>
          <w:sz w:val="24"/>
          <w:szCs w:val="24"/>
        </w:rPr>
        <w:t>San Francisco Fleet Week</w:t>
      </w:r>
      <w:r w:rsidRPr="00712175">
        <w:rPr>
          <w:rFonts w:asciiTheme="majorHAnsi" w:hAnsiTheme="majorHAnsi"/>
          <w:sz w:val="24"/>
          <w:szCs w:val="24"/>
        </w:rPr>
        <w:t>: 2011, 2012</w:t>
      </w:r>
      <w:r w:rsidR="00344904" w:rsidRPr="00712175">
        <w:rPr>
          <w:rFonts w:asciiTheme="majorHAnsi" w:hAnsiTheme="majorHAnsi" w:cs="Arial"/>
          <w:sz w:val="24"/>
          <w:szCs w:val="24"/>
        </w:rPr>
        <w:t>: As the Marine Corps makes a pivot to the Pacific after a decade of combat operations in Iraq and Afghanistan, the six-day event is an opportunity to showcase the humanitarian disaster relief capabilities of the Marine Corps and Navy in the San Francisco Bay Area.</w:t>
      </w:r>
    </w:p>
    <w:p w:rsidR="00937881" w:rsidRPr="00712175" w:rsidRDefault="00937881" w:rsidP="008A40C3">
      <w:pPr>
        <w:spacing w:line="240" w:lineRule="auto"/>
        <w:contextualSpacing/>
        <w:rPr>
          <w:rFonts w:asciiTheme="majorHAnsi" w:hAnsiTheme="majorHAnsi"/>
          <w:b/>
          <w:sz w:val="24"/>
          <w:szCs w:val="24"/>
        </w:rPr>
      </w:pPr>
    </w:p>
    <w:p w:rsidR="008A40C3" w:rsidRPr="00712175" w:rsidRDefault="008A40C3" w:rsidP="008A40C3">
      <w:pPr>
        <w:spacing w:line="240" w:lineRule="auto"/>
        <w:contextualSpacing/>
        <w:rPr>
          <w:rFonts w:asciiTheme="majorHAnsi" w:hAnsiTheme="majorHAnsi"/>
          <w:b/>
          <w:bCs/>
          <w:sz w:val="24"/>
          <w:szCs w:val="24"/>
        </w:rPr>
      </w:pPr>
    </w:p>
    <w:p w:rsidR="008A40C3" w:rsidRPr="00712175" w:rsidRDefault="008A40C3" w:rsidP="008A40C3">
      <w:pPr>
        <w:spacing w:line="240" w:lineRule="auto"/>
        <w:contextualSpacing/>
        <w:rPr>
          <w:rFonts w:asciiTheme="majorHAnsi" w:hAnsiTheme="majorHAnsi"/>
          <w:b/>
          <w:bCs/>
          <w:sz w:val="24"/>
          <w:szCs w:val="24"/>
        </w:rPr>
      </w:pPr>
    </w:p>
    <w:p w:rsidR="008A40C3" w:rsidRPr="00712175" w:rsidRDefault="008A40C3" w:rsidP="008A40C3">
      <w:pPr>
        <w:spacing w:line="240" w:lineRule="auto"/>
        <w:contextualSpacing/>
        <w:rPr>
          <w:rFonts w:asciiTheme="majorHAnsi" w:hAnsiTheme="majorHAnsi"/>
          <w:b/>
          <w:bCs/>
          <w:sz w:val="24"/>
          <w:szCs w:val="24"/>
        </w:rPr>
      </w:pPr>
    </w:p>
    <w:p w:rsidR="008A40C3" w:rsidRPr="00712175" w:rsidRDefault="008A40C3" w:rsidP="008A40C3">
      <w:pPr>
        <w:spacing w:line="240" w:lineRule="auto"/>
        <w:contextualSpacing/>
        <w:rPr>
          <w:rFonts w:asciiTheme="majorHAnsi" w:hAnsiTheme="majorHAnsi"/>
          <w:b/>
          <w:bCs/>
          <w:sz w:val="24"/>
          <w:szCs w:val="24"/>
        </w:rPr>
      </w:pPr>
    </w:p>
    <w:p w:rsidR="008A40C3" w:rsidRPr="00712175" w:rsidRDefault="008A40C3" w:rsidP="008A40C3">
      <w:pPr>
        <w:spacing w:line="240" w:lineRule="auto"/>
        <w:contextualSpacing/>
        <w:rPr>
          <w:rFonts w:asciiTheme="majorHAnsi" w:hAnsiTheme="majorHAnsi"/>
          <w:b/>
          <w:bCs/>
          <w:sz w:val="24"/>
          <w:szCs w:val="24"/>
        </w:rPr>
      </w:pPr>
    </w:p>
    <w:p w:rsidR="008A40C3" w:rsidRPr="00712175" w:rsidRDefault="008A40C3" w:rsidP="008A40C3">
      <w:pPr>
        <w:spacing w:line="240" w:lineRule="auto"/>
        <w:contextualSpacing/>
        <w:rPr>
          <w:rFonts w:asciiTheme="majorHAnsi" w:hAnsiTheme="majorHAnsi"/>
          <w:b/>
          <w:bCs/>
          <w:sz w:val="24"/>
          <w:szCs w:val="24"/>
        </w:rPr>
      </w:pPr>
    </w:p>
    <w:p w:rsidR="008A40C3" w:rsidRPr="00712175" w:rsidRDefault="008A40C3" w:rsidP="008A40C3">
      <w:pPr>
        <w:spacing w:line="240" w:lineRule="auto"/>
        <w:contextualSpacing/>
        <w:rPr>
          <w:rFonts w:asciiTheme="majorHAnsi" w:hAnsiTheme="majorHAnsi"/>
          <w:b/>
          <w:bCs/>
          <w:sz w:val="24"/>
          <w:szCs w:val="24"/>
        </w:rPr>
      </w:pPr>
    </w:p>
    <w:p w:rsidR="008A40C3" w:rsidRPr="00712175" w:rsidRDefault="008A40C3" w:rsidP="008A40C3">
      <w:pPr>
        <w:spacing w:line="240" w:lineRule="auto"/>
        <w:contextualSpacing/>
        <w:rPr>
          <w:rFonts w:asciiTheme="majorHAnsi" w:hAnsiTheme="majorHAnsi"/>
          <w:b/>
          <w:bCs/>
          <w:sz w:val="24"/>
          <w:szCs w:val="24"/>
        </w:rPr>
      </w:pPr>
    </w:p>
    <w:p w:rsidR="00937881" w:rsidRPr="00712175" w:rsidRDefault="00937881" w:rsidP="008A40C3">
      <w:pPr>
        <w:spacing w:line="240" w:lineRule="auto"/>
        <w:contextualSpacing/>
        <w:rPr>
          <w:rFonts w:asciiTheme="majorHAnsi" w:hAnsiTheme="majorHAnsi"/>
          <w:b/>
          <w:sz w:val="24"/>
          <w:szCs w:val="24"/>
          <w:u w:val="single"/>
        </w:rPr>
      </w:pPr>
      <w:r w:rsidRPr="00712175">
        <w:rPr>
          <w:rFonts w:asciiTheme="majorHAnsi" w:hAnsiTheme="majorHAnsi"/>
          <w:b/>
          <w:bCs/>
          <w:sz w:val="24"/>
          <w:szCs w:val="24"/>
        </w:rPr>
        <w:lastRenderedPageBreak/>
        <w:t>Major General Melvin G. Spiese</w:t>
      </w:r>
    </w:p>
    <w:p w:rsidR="00937881" w:rsidRPr="00712175" w:rsidRDefault="00937881" w:rsidP="008A40C3">
      <w:pPr>
        <w:spacing w:line="240" w:lineRule="auto"/>
        <w:contextualSpacing/>
        <w:rPr>
          <w:rFonts w:asciiTheme="majorHAnsi" w:hAnsiTheme="majorHAnsi"/>
          <w:b/>
          <w:sz w:val="24"/>
          <w:szCs w:val="24"/>
        </w:rPr>
      </w:pPr>
      <w:r w:rsidRPr="00712175">
        <w:rPr>
          <w:rFonts w:asciiTheme="majorHAnsi" w:hAnsiTheme="majorHAnsi"/>
          <w:b/>
          <w:bCs/>
          <w:sz w:val="24"/>
          <w:szCs w:val="24"/>
        </w:rPr>
        <w:t>Deputy Commanding General, I Marine Expeditionary Force; and Commanding General, 1st Marine Expeditionary Brigade</w:t>
      </w:r>
    </w:p>
    <w:p w:rsidR="00157B6B" w:rsidRPr="00712175" w:rsidRDefault="00157B6B" w:rsidP="008A40C3">
      <w:pPr>
        <w:pStyle w:val="z-BottomofForm"/>
        <w:contextualSpacing/>
        <w:jc w:val="left"/>
        <w:rPr>
          <w:rFonts w:asciiTheme="majorHAnsi" w:hAnsiTheme="majorHAnsi"/>
          <w:sz w:val="24"/>
          <w:szCs w:val="24"/>
        </w:rPr>
      </w:pPr>
      <w:r w:rsidRPr="00712175">
        <w:rPr>
          <w:rFonts w:asciiTheme="majorHAnsi" w:hAnsiTheme="majorHAnsi"/>
          <w:sz w:val="24"/>
          <w:szCs w:val="24"/>
        </w:rPr>
        <w:t>Bottom of Form</w:t>
      </w:r>
    </w:p>
    <w:p w:rsidR="00157B6B" w:rsidRPr="00712175" w:rsidRDefault="00157B6B" w:rsidP="008A40C3">
      <w:pPr>
        <w:pStyle w:val="PlainText"/>
        <w:contextualSpacing/>
        <w:rPr>
          <w:rFonts w:asciiTheme="majorHAnsi" w:hAnsiTheme="majorHAnsi"/>
          <w:sz w:val="24"/>
          <w:szCs w:val="24"/>
        </w:rPr>
      </w:pPr>
    </w:p>
    <w:tbl>
      <w:tblPr>
        <w:tblW w:w="5000" w:type="pct"/>
        <w:jc w:val="center"/>
        <w:tblCellSpacing w:w="15" w:type="dxa"/>
        <w:tblCellMar>
          <w:top w:w="15" w:type="dxa"/>
          <w:left w:w="15" w:type="dxa"/>
          <w:bottom w:w="15" w:type="dxa"/>
          <w:right w:w="15" w:type="dxa"/>
        </w:tblCellMar>
        <w:tblLook w:val="04A0"/>
      </w:tblPr>
      <w:tblGrid>
        <w:gridCol w:w="2220"/>
        <w:gridCol w:w="7230"/>
      </w:tblGrid>
      <w:tr w:rsidR="00157B6B" w:rsidRPr="00712175" w:rsidTr="008054FE">
        <w:trPr>
          <w:tblCellSpacing w:w="15" w:type="dxa"/>
          <w:jc w:val="center"/>
        </w:trPr>
        <w:tc>
          <w:tcPr>
            <w:tcW w:w="2175" w:type="dxa"/>
            <w:vAlign w:val="center"/>
            <w:hideMark/>
          </w:tcPr>
          <w:p w:rsidR="00157B6B" w:rsidRPr="00712175" w:rsidRDefault="00157B6B" w:rsidP="008A40C3">
            <w:pPr>
              <w:spacing w:line="240" w:lineRule="auto"/>
              <w:contextualSpacing/>
              <w:rPr>
                <w:rFonts w:asciiTheme="majorHAnsi" w:hAnsiTheme="majorHAnsi"/>
                <w:sz w:val="24"/>
                <w:szCs w:val="24"/>
              </w:rPr>
            </w:pPr>
          </w:p>
        </w:tc>
        <w:tc>
          <w:tcPr>
            <w:tcW w:w="0" w:type="auto"/>
            <w:vAlign w:val="center"/>
            <w:hideMark/>
          </w:tcPr>
          <w:p w:rsidR="00157B6B" w:rsidRPr="00712175" w:rsidRDefault="00157B6B" w:rsidP="008A40C3">
            <w:pPr>
              <w:spacing w:line="240" w:lineRule="auto"/>
              <w:contextualSpacing/>
              <w:rPr>
                <w:rFonts w:asciiTheme="majorHAnsi" w:hAnsiTheme="majorHAnsi"/>
                <w:sz w:val="24"/>
                <w:szCs w:val="24"/>
              </w:rPr>
            </w:pPr>
          </w:p>
        </w:tc>
      </w:tr>
    </w:tbl>
    <w:p w:rsidR="00157B6B" w:rsidRPr="00712175" w:rsidRDefault="00157B6B" w:rsidP="008A40C3">
      <w:pPr>
        <w:pBdr>
          <w:bottom w:val="single" w:sz="6" w:space="1" w:color="auto"/>
        </w:pBdr>
        <w:spacing w:line="240" w:lineRule="auto"/>
        <w:contextualSpacing/>
        <w:rPr>
          <w:rFonts w:asciiTheme="majorHAnsi" w:hAnsiTheme="majorHAnsi"/>
          <w:sz w:val="24"/>
          <w:szCs w:val="24"/>
        </w:rPr>
      </w:pPr>
      <w:r w:rsidRPr="00712175">
        <w:rPr>
          <w:rFonts w:asciiTheme="majorHAnsi" w:hAnsiTheme="majorHAnsi"/>
          <w:noProof/>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1270</wp:posOffset>
            </wp:positionV>
            <wp:extent cx="1876425" cy="2343150"/>
            <wp:effectExtent l="19050" t="0" r="9525" b="0"/>
            <wp:wrapThrough wrapText="bothSides">
              <wp:wrapPolygon edited="0">
                <wp:start x="-219" y="0"/>
                <wp:lineTo x="-219" y="21424"/>
                <wp:lineTo x="21710" y="21424"/>
                <wp:lineTo x="21710" y="0"/>
                <wp:lineTo x="-219" y="0"/>
              </wp:wrapPolygon>
            </wp:wrapThrough>
            <wp:docPr id="10" name="Picture 3" descr="Major General Melvin G. Spi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jor General Melvin G. Spiese"/>
                    <pic:cNvPicPr>
                      <a:picLocks noChangeAspect="1" noChangeArrowheads="1"/>
                    </pic:cNvPicPr>
                  </pic:nvPicPr>
                  <pic:blipFill>
                    <a:blip r:embed="rId14" cstate="print"/>
                    <a:srcRect/>
                    <a:stretch>
                      <a:fillRect/>
                    </a:stretch>
                  </pic:blipFill>
                  <pic:spPr bwMode="auto">
                    <a:xfrm>
                      <a:off x="0" y="0"/>
                      <a:ext cx="1876425" cy="2343150"/>
                    </a:xfrm>
                    <a:prstGeom prst="rect">
                      <a:avLst/>
                    </a:prstGeom>
                    <a:noFill/>
                    <a:ln w="9525">
                      <a:noFill/>
                      <a:miter lim="800000"/>
                      <a:headEnd/>
                      <a:tailEnd/>
                    </a:ln>
                  </pic:spPr>
                </pic:pic>
              </a:graphicData>
            </a:graphic>
          </wp:anchor>
        </w:drawing>
      </w:r>
      <w:r w:rsidRPr="00712175">
        <w:rPr>
          <w:rFonts w:asciiTheme="majorHAnsi" w:hAnsiTheme="majorHAnsi"/>
          <w:sz w:val="24"/>
          <w:szCs w:val="24"/>
        </w:rPr>
        <w:t>Major General Spiese was commissioned via the NROTC program after receiving a Bachelor of Science degree in Civil Engineering from the University of Illinois, Urbana-Champaign in May of 1976.</w:t>
      </w:r>
      <w:r w:rsidRPr="00712175">
        <w:rPr>
          <w:rFonts w:asciiTheme="majorHAnsi" w:hAnsiTheme="majorHAnsi"/>
          <w:sz w:val="24"/>
          <w:szCs w:val="24"/>
        </w:rPr>
        <w:br/>
      </w:r>
      <w:r w:rsidRPr="00712175">
        <w:rPr>
          <w:rFonts w:asciiTheme="majorHAnsi" w:hAnsiTheme="majorHAnsi"/>
          <w:sz w:val="24"/>
          <w:szCs w:val="24"/>
        </w:rPr>
        <w:br/>
        <w:t xml:space="preserve">After The Basic School, Major General Spiese was assigned to 3d Battalion, 4th Marines as a Rifle Platoon Commander, Executive Officer and Commanding Officer with Company L, and served on the battalion staff. Upon return to CONUS, Major General Spiese was assigned to Marine Barracks, Naval Weapons Station, </w:t>
      </w:r>
      <w:proofErr w:type="gramStart"/>
      <w:r w:rsidRPr="00712175">
        <w:rPr>
          <w:rFonts w:asciiTheme="majorHAnsi" w:hAnsiTheme="majorHAnsi"/>
          <w:sz w:val="24"/>
          <w:szCs w:val="24"/>
        </w:rPr>
        <w:t>Concord</w:t>
      </w:r>
      <w:proofErr w:type="gramEnd"/>
      <w:r w:rsidRPr="00712175">
        <w:rPr>
          <w:rFonts w:asciiTheme="majorHAnsi" w:hAnsiTheme="majorHAnsi"/>
          <w:sz w:val="24"/>
          <w:szCs w:val="24"/>
        </w:rPr>
        <w:t>, CA. In May of 1981 he was assigned to 3d Battalion, 9th Marines as the Commanding Officer of Company I and Battalion S-4. In May 1983 he was transferred to the NROTC Unit, Illinois Institute of Technology as the Marine Officer Instructor.</w:t>
      </w:r>
      <w:r w:rsidRPr="00712175">
        <w:rPr>
          <w:rFonts w:asciiTheme="majorHAnsi" w:hAnsiTheme="majorHAnsi"/>
          <w:sz w:val="24"/>
          <w:szCs w:val="24"/>
        </w:rPr>
        <w:br/>
      </w:r>
      <w:r w:rsidRPr="00712175">
        <w:rPr>
          <w:rFonts w:asciiTheme="majorHAnsi" w:hAnsiTheme="majorHAnsi"/>
          <w:sz w:val="24"/>
          <w:szCs w:val="24"/>
        </w:rPr>
        <w:br/>
        <w:t xml:space="preserve">Leaving Illinois in June 1986, Major General Spiese was posted to Headquarters Marine Corps, serving as the Head of Regular Officer Procurement. Following his tour at Headquarters, he attended Marine Corps Command and Staff College, graduating in May of 1990. After graduation, Major General Spiese was transferred to Marine Corps Air Station in </w:t>
      </w:r>
      <w:proofErr w:type="spellStart"/>
      <w:r w:rsidRPr="00712175">
        <w:rPr>
          <w:rFonts w:asciiTheme="majorHAnsi" w:hAnsiTheme="majorHAnsi"/>
          <w:sz w:val="24"/>
          <w:szCs w:val="24"/>
        </w:rPr>
        <w:t>Iwakuni</w:t>
      </w:r>
      <w:proofErr w:type="spellEnd"/>
      <w:r w:rsidRPr="00712175">
        <w:rPr>
          <w:rFonts w:asciiTheme="majorHAnsi" w:hAnsiTheme="majorHAnsi"/>
          <w:sz w:val="24"/>
          <w:szCs w:val="24"/>
        </w:rPr>
        <w:t>, Japan and was assigned to Marine Aircraft Group 12 as the Assistant Operations Officer and Ground Combat Liaison.</w:t>
      </w:r>
      <w:r w:rsidRPr="00712175">
        <w:rPr>
          <w:rFonts w:asciiTheme="majorHAnsi" w:hAnsiTheme="majorHAnsi"/>
          <w:sz w:val="24"/>
          <w:szCs w:val="24"/>
        </w:rPr>
        <w:br/>
      </w:r>
      <w:r w:rsidRPr="00712175">
        <w:rPr>
          <w:rFonts w:asciiTheme="majorHAnsi" w:hAnsiTheme="majorHAnsi"/>
          <w:sz w:val="24"/>
          <w:szCs w:val="24"/>
        </w:rPr>
        <w:br/>
        <w:t>Major General Spiese was assigned to 6th Marines in July of 1991 as the Executive Officer of 3d Battalion, then Regiment S-3. He assumed command of 2d Force Reconnaissance Company in December 1993. Upon relinquishing command in July 1995, Major General Spiese was reassigned to U.S. Special Operations Command, serving as a Policy Officer dealing with Counter Proliferation of Weapons of Mass Destruction and Marine Corps matters. Upon his departure from USSOCOM, Major General Spiese attended Top Level School at the U.S. Army School of Advanced Military Studies as a Fellow in the Advanced Operational Arts Studies program. He remained a second year serving as a seminar leader for the Advanced Military Studies Program, a second year program for majors attending the Army Command and General Staff College.</w:t>
      </w:r>
      <w:r w:rsidRPr="00712175">
        <w:rPr>
          <w:rFonts w:asciiTheme="majorHAnsi" w:hAnsiTheme="majorHAnsi"/>
          <w:sz w:val="24"/>
          <w:szCs w:val="24"/>
        </w:rPr>
        <w:br/>
      </w:r>
      <w:r w:rsidRPr="00712175">
        <w:rPr>
          <w:rFonts w:asciiTheme="majorHAnsi" w:hAnsiTheme="majorHAnsi"/>
          <w:sz w:val="24"/>
          <w:szCs w:val="24"/>
        </w:rPr>
        <w:br/>
        <w:t xml:space="preserve">Major General Spiese was assigned to the Marine Corps Air Ground Combat Center in June of 1999 as the Director, Tactical Training Exercise Control Group. He assumed command of the School of Infantry (East) in June of 2001, and was assigned as the Director, </w:t>
      </w:r>
      <w:r w:rsidRPr="00712175">
        <w:rPr>
          <w:rFonts w:asciiTheme="majorHAnsi" w:hAnsiTheme="majorHAnsi"/>
          <w:sz w:val="24"/>
          <w:szCs w:val="24"/>
        </w:rPr>
        <w:lastRenderedPageBreak/>
        <w:t>Expeditionary Warfare School upon relinquishing command in July of 2003. In March of 2005, Major General Spiese assumed the duties of Commanding General Training Command, Deputy Commanding General Training and Education Command.</w:t>
      </w:r>
      <w:r w:rsidRPr="00712175">
        <w:rPr>
          <w:rFonts w:asciiTheme="majorHAnsi" w:hAnsiTheme="majorHAnsi"/>
          <w:sz w:val="24"/>
          <w:szCs w:val="24"/>
        </w:rPr>
        <w:br/>
      </w:r>
      <w:r w:rsidRPr="00712175">
        <w:rPr>
          <w:rFonts w:asciiTheme="majorHAnsi" w:hAnsiTheme="majorHAnsi"/>
          <w:sz w:val="24"/>
          <w:szCs w:val="24"/>
        </w:rPr>
        <w:br/>
        <w:t xml:space="preserve">Major General Spiese transferred to U.S. European Command and served as the Deputy Director for Strategy, Policy and Assessments, in October 2005. He assumed Command of Marine Air Ground Task Force Training Command, Marine Corps Air Ground Combat Center in </w:t>
      </w:r>
      <w:proofErr w:type="spellStart"/>
      <w:r w:rsidRPr="00712175">
        <w:rPr>
          <w:rFonts w:asciiTheme="majorHAnsi" w:hAnsiTheme="majorHAnsi"/>
          <w:sz w:val="24"/>
          <w:szCs w:val="24"/>
        </w:rPr>
        <w:t>Twentynine</w:t>
      </w:r>
      <w:proofErr w:type="spellEnd"/>
      <w:r w:rsidRPr="00712175">
        <w:rPr>
          <w:rFonts w:asciiTheme="majorHAnsi" w:hAnsiTheme="majorHAnsi"/>
          <w:sz w:val="24"/>
          <w:szCs w:val="24"/>
        </w:rPr>
        <w:t xml:space="preserve"> Palms, CA, in July 2007. He commanded Training and Education Command in Quantico, VA, from May 2008 to August 2010.</w:t>
      </w:r>
      <w:r w:rsidRPr="00712175">
        <w:rPr>
          <w:rFonts w:asciiTheme="majorHAnsi" w:hAnsiTheme="majorHAnsi"/>
          <w:sz w:val="24"/>
          <w:szCs w:val="24"/>
        </w:rPr>
        <w:br/>
      </w:r>
      <w:r w:rsidRPr="00712175">
        <w:rPr>
          <w:rFonts w:asciiTheme="majorHAnsi" w:hAnsiTheme="majorHAnsi"/>
          <w:sz w:val="24"/>
          <w:szCs w:val="24"/>
        </w:rPr>
        <w:br/>
        <w:t>His current assignment, as of September 2010, is Deputy Commanding General, I Marine Expeditionary Force, and Commanding General, I Marine Expeditionary Brigade.</w:t>
      </w:r>
      <w:r w:rsidRPr="00712175">
        <w:rPr>
          <w:rFonts w:asciiTheme="majorHAnsi" w:hAnsiTheme="majorHAnsi"/>
          <w:sz w:val="24"/>
          <w:szCs w:val="24"/>
        </w:rPr>
        <w:br/>
      </w:r>
      <w:r w:rsidRPr="00712175">
        <w:rPr>
          <w:rFonts w:asciiTheme="majorHAnsi" w:hAnsiTheme="majorHAnsi"/>
          <w:sz w:val="24"/>
          <w:szCs w:val="24"/>
        </w:rPr>
        <w:br/>
        <w:t xml:space="preserve">Major General Spiese has been awarded three Legions of Merit, the Joint Meritorious Service Medal, Meritorious Service Medal, three Navy and Marine Corps Commendation Medals, and the Joint Service Achievement Medal. He is a Military Freefall Parachutist and Marine Combatant Diver. Major General Spiese has earned a </w:t>
      </w:r>
      <w:proofErr w:type="spellStart"/>
      <w:r w:rsidRPr="00712175">
        <w:rPr>
          <w:rFonts w:asciiTheme="majorHAnsi" w:hAnsiTheme="majorHAnsi"/>
          <w:sz w:val="24"/>
          <w:szCs w:val="24"/>
        </w:rPr>
        <w:t>Masters</w:t>
      </w:r>
      <w:proofErr w:type="spellEnd"/>
      <w:r w:rsidRPr="00712175">
        <w:rPr>
          <w:rFonts w:asciiTheme="majorHAnsi" w:hAnsiTheme="majorHAnsi"/>
          <w:sz w:val="24"/>
          <w:szCs w:val="24"/>
        </w:rPr>
        <w:t xml:space="preserve"> of Science degree from the University of Southern California, and a Masters of Military Arts and Science degree from the U.S. Army School of Advanced Military Studies.</w:t>
      </w:r>
    </w:p>
    <w:p w:rsidR="008A40C3" w:rsidRPr="00712175" w:rsidRDefault="008A40C3" w:rsidP="008A40C3">
      <w:pPr>
        <w:spacing w:line="240" w:lineRule="auto"/>
        <w:contextualSpacing/>
        <w:rPr>
          <w:rFonts w:asciiTheme="majorHAnsi" w:hAnsiTheme="majorHAnsi"/>
          <w:sz w:val="24"/>
          <w:szCs w:val="24"/>
        </w:rPr>
      </w:pPr>
    </w:p>
    <w:tbl>
      <w:tblPr>
        <w:tblW w:w="5000" w:type="pct"/>
        <w:jc w:val="center"/>
        <w:tblCellSpacing w:w="15" w:type="dxa"/>
        <w:tblCellMar>
          <w:top w:w="15" w:type="dxa"/>
          <w:left w:w="15" w:type="dxa"/>
          <w:bottom w:w="15" w:type="dxa"/>
          <w:right w:w="15" w:type="dxa"/>
        </w:tblCellMar>
        <w:tblLook w:val="04A0"/>
      </w:tblPr>
      <w:tblGrid>
        <w:gridCol w:w="2220"/>
        <w:gridCol w:w="7230"/>
      </w:tblGrid>
      <w:tr w:rsidR="00157B6B" w:rsidRPr="00712175" w:rsidTr="008054FE">
        <w:trPr>
          <w:tblCellSpacing w:w="15" w:type="dxa"/>
          <w:jc w:val="center"/>
        </w:trPr>
        <w:tc>
          <w:tcPr>
            <w:tcW w:w="2175" w:type="dxa"/>
            <w:vAlign w:val="center"/>
            <w:hideMark/>
          </w:tcPr>
          <w:p w:rsidR="00157B6B" w:rsidRPr="00712175" w:rsidRDefault="00157B6B" w:rsidP="008A40C3">
            <w:pPr>
              <w:spacing w:line="240" w:lineRule="auto"/>
              <w:contextualSpacing/>
              <w:rPr>
                <w:rFonts w:asciiTheme="majorHAnsi" w:hAnsiTheme="majorHAnsi"/>
                <w:sz w:val="24"/>
                <w:szCs w:val="24"/>
              </w:rPr>
            </w:pPr>
          </w:p>
        </w:tc>
        <w:tc>
          <w:tcPr>
            <w:tcW w:w="0" w:type="auto"/>
            <w:vAlign w:val="center"/>
            <w:hideMark/>
          </w:tcPr>
          <w:p w:rsidR="00157B6B" w:rsidRPr="00712175" w:rsidRDefault="00157B6B" w:rsidP="008A40C3">
            <w:pPr>
              <w:spacing w:line="240" w:lineRule="auto"/>
              <w:contextualSpacing/>
              <w:rPr>
                <w:rFonts w:asciiTheme="majorHAnsi" w:hAnsiTheme="majorHAnsi"/>
                <w:sz w:val="24"/>
                <w:szCs w:val="24"/>
              </w:rPr>
            </w:pPr>
          </w:p>
        </w:tc>
      </w:tr>
    </w:tbl>
    <w:p w:rsidR="00937881" w:rsidRPr="00712175" w:rsidRDefault="00937881" w:rsidP="008A40C3">
      <w:pPr>
        <w:spacing w:line="240" w:lineRule="auto"/>
        <w:contextualSpacing/>
        <w:rPr>
          <w:rFonts w:asciiTheme="majorHAnsi" w:hAnsiTheme="majorHAnsi"/>
          <w:b/>
          <w:bCs/>
          <w:sz w:val="24"/>
          <w:szCs w:val="24"/>
        </w:rPr>
      </w:pPr>
      <w:r w:rsidRPr="00712175">
        <w:rPr>
          <w:rFonts w:asciiTheme="majorHAnsi" w:hAnsiTheme="majorHAnsi"/>
          <w:b/>
          <w:bCs/>
          <w:sz w:val="24"/>
          <w:szCs w:val="24"/>
        </w:rPr>
        <w:t>Brigadier General John J. Broadmeadow</w:t>
      </w:r>
    </w:p>
    <w:p w:rsidR="00937881" w:rsidRPr="00712175" w:rsidRDefault="00937881" w:rsidP="008A40C3">
      <w:pPr>
        <w:spacing w:line="240" w:lineRule="auto"/>
        <w:contextualSpacing/>
        <w:rPr>
          <w:rFonts w:asciiTheme="majorHAnsi" w:hAnsiTheme="majorHAnsi"/>
          <w:b/>
          <w:bCs/>
          <w:sz w:val="24"/>
          <w:szCs w:val="24"/>
        </w:rPr>
      </w:pPr>
      <w:r w:rsidRPr="00712175">
        <w:rPr>
          <w:rFonts w:asciiTheme="majorHAnsi" w:hAnsiTheme="majorHAnsi"/>
          <w:b/>
          <w:bCs/>
          <w:sz w:val="24"/>
          <w:szCs w:val="24"/>
        </w:rPr>
        <w:t>Commanding General, 1st Marine Logistics Group</w:t>
      </w:r>
      <w:r w:rsidRPr="00712175">
        <w:rPr>
          <w:rFonts w:asciiTheme="majorHAnsi" w:hAnsiTheme="majorHAnsi"/>
          <w:noProof/>
          <w:sz w:val="24"/>
          <w:szCs w:val="24"/>
        </w:rPr>
        <w:t xml:space="preserve"> </w:t>
      </w:r>
    </w:p>
    <w:p w:rsidR="00157B6B" w:rsidRPr="00712175" w:rsidRDefault="00157B6B" w:rsidP="008A40C3">
      <w:pPr>
        <w:spacing w:line="240" w:lineRule="auto"/>
        <w:contextualSpacing/>
        <w:rPr>
          <w:rFonts w:asciiTheme="majorHAnsi" w:hAnsiTheme="majorHAnsi"/>
          <w:sz w:val="24"/>
          <w:szCs w:val="24"/>
        </w:rPr>
      </w:pPr>
      <w:r w:rsidRPr="00712175">
        <w:rPr>
          <w:rFonts w:asciiTheme="majorHAnsi" w:hAnsiTheme="majorHAnsi"/>
          <w:noProof/>
          <w:sz w:val="24"/>
          <w:szCs w:val="24"/>
        </w:rPr>
        <w:drawing>
          <wp:anchor distT="0" distB="0" distL="0" distR="0" simplePos="0" relativeHeight="251659264" behindDoc="1" locked="0" layoutInCell="1" allowOverlap="0">
            <wp:simplePos x="0" y="0"/>
            <wp:positionH relativeFrom="column">
              <wp:align>right</wp:align>
            </wp:positionH>
            <wp:positionV relativeFrom="line">
              <wp:posOffset>-1905</wp:posOffset>
            </wp:positionV>
            <wp:extent cx="1876425" cy="2343150"/>
            <wp:effectExtent l="19050" t="0" r="9525" b="0"/>
            <wp:wrapThrough wrapText="bothSides">
              <wp:wrapPolygon edited="0">
                <wp:start x="-219" y="0"/>
                <wp:lineTo x="-219" y="21424"/>
                <wp:lineTo x="21710" y="21424"/>
                <wp:lineTo x="21710" y="0"/>
                <wp:lineTo x="-219" y="0"/>
              </wp:wrapPolygon>
            </wp:wrapThrough>
            <wp:docPr id="7" name="Picture 4" descr="Brigadier General John J. Broadme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gadier General John J. Broadmeadow"/>
                    <pic:cNvPicPr>
                      <a:picLocks noChangeAspect="1" noChangeArrowheads="1"/>
                    </pic:cNvPicPr>
                  </pic:nvPicPr>
                  <pic:blipFill>
                    <a:blip r:embed="rId15" cstate="print"/>
                    <a:srcRect/>
                    <a:stretch>
                      <a:fillRect/>
                    </a:stretch>
                  </pic:blipFill>
                  <pic:spPr bwMode="auto">
                    <a:xfrm>
                      <a:off x="0" y="0"/>
                      <a:ext cx="1876425" cy="2343150"/>
                    </a:xfrm>
                    <a:prstGeom prst="rect">
                      <a:avLst/>
                    </a:prstGeom>
                    <a:noFill/>
                    <a:ln w="9525">
                      <a:noFill/>
                      <a:miter lim="800000"/>
                      <a:headEnd/>
                      <a:tailEnd/>
                    </a:ln>
                  </pic:spPr>
                </pic:pic>
              </a:graphicData>
            </a:graphic>
          </wp:anchor>
        </w:drawing>
      </w:r>
      <w:r w:rsidRPr="00712175">
        <w:rPr>
          <w:rFonts w:asciiTheme="majorHAnsi" w:hAnsiTheme="majorHAnsi"/>
          <w:sz w:val="24"/>
          <w:szCs w:val="24"/>
        </w:rPr>
        <w:t xml:space="preserve">Brigadier General Broadmeadow graduated from Norwich University, Northfield, Vermont in May 1983 and was commissioned a Second Lieutenant in July 1983. </w:t>
      </w:r>
      <w:r w:rsidRPr="00712175">
        <w:rPr>
          <w:rFonts w:asciiTheme="majorHAnsi" w:hAnsiTheme="majorHAnsi"/>
          <w:sz w:val="24"/>
          <w:szCs w:val="24"/>
        </w:rPr>
        <w:br/>
      </w:r>
      <w:r w:rsidRPr="00712175">
        <w:rPr>
          <w:rFonts w:asciiTheme="majorHAnsi" w:hAnsiTheme="majorHAnsi"/>
          <w:sz w:val="24"/>
          <w:szCs w:val="24"/>
        </w:rPr>
        <w:br/>
        <w:t xml:space="preserve">As a Company Grade Officer from 1983 to 1995, he served in staff and command billets with 3rd Force Service Support Group, 9th Marine Amphibious Brigade, Facilities Department Camp Pendleton, 1st Marine Corps District, and 1st Force Service Support Group deploying to Somalia for Operation Restore Hope. </w:t>
      </w:r>
      <w:r w:rsidRPr="00712175">
        <w:rPr>
          <w:rFonts w:asciiTheme="majorHAnsi" w:hAnsiTheme="majorHAnsi"/>
          <w:sz w:val="24"/>
          <w:szCs w:val="24"/>
        </w:rPr>
        <w:br/>
      </w:r>
      <w:r w:rsidRPr="00712175">
        <w:rPr>
          <w:rFonts w:asciiTheme="majorHAnsi" w:hAnsiTheme="majorHAnsi"/>
          <w:sz w:val="24"/>
          <w:szCs w:val="24"/>
        </w:rPr>
        <w:br/>
        <w:t xml:space="preserve">As a Field Grade Officer from 1995 to 2009, he served in the following staff billets; G-4 Operations and Plans Officer, 1st Marine Aircraft Wing, Okinawa, Japan; Prepositioning Officer for Deputy Commandant Plans, Policies, and Operations at Headquarters, U.S. Marine Corps; Assistant Chief of Staff (AC/S) G-4, 1st Marine Expeditionary Brigade; AC/S N-4, Task Force 58 during the amphibious assault and first conventional force operations in Afghanistan at the start of Operation Enduring Freedom (OEF); AC/S G-4, 1st Marine Division for the attack to Baghdad during Operation Iraqi Freedom (OIF) I and the return for stability / counter </w:t>
      </w:r>
      <w:r w:rsidRPr="00712175">
        <w:rPr>
          <w:rFonts w:asciiTheme="majorHAnsi" w:hAnsiTheme="majorHAnsi"/>
          <w:sz w:val="24"/>
          <w:szCs w:val="24"/>
        </w:rPr>
        <w:lastRenderedPageBreak/>
        <w:t xml:space="preserve">insurgency operations in Al </w:t>
      </w:r>
      <w:proofErr w:type="spellStart"/>
      <w:r w:rsidRPr="00712175">
        <w:rPr>
          <w:rFonts w:asciiTheme="majorHAnsi" w:hAnsiTheme="majorHAnsi"/>
          <w:sz w:val="24"/>
          <w:szCs w:val="24"/>
        </w:rPr>
        <w:t>Anbar</w:t>
      </w:r>
      <w:proofErr w:type="spellEnd"/>
      <w:r w:rsidRPr="00712175">
        <w:rPr>
          <w:rFonts w:asciiTheme="majorHAnsi" w:hAnsiTheme="majorHAnsi"/>
          <w:sz w:val="24"/>
          <w:szCs w:val="24"/>
        </w:rPr>
        <w:t xml:space="preserve">, Iraq for OIF II; and AC/S G-4, 3rd Marine Aircraft Wing. </w:t>
      </w:r>
      <w:r w:rsidRPr="00712175">
        <w:rPr>
          <w:rFonts w:asciiTheme="majorHAnsi" w:hAnsiTheme="majorHAnsi"/>
          <w:sz w:val="24"/>
          <w:szCs w:val="24"/>
        </w:rPr>
        <w:br/>
      </w:r>
      <w:r w:rsidRPr="00712175">
        <w:rPr>
          <w:rFonts w:asciiTheme="majorHAnsi" w:hAnsiTheme="majorHAnsi"/>
          <w:sz w:val="24"/>
          <w:szCs w:val="24"/>
        </w:rPr>
        <w:br/>
        <w:t xml:space="preserve">His command billets include Commanding Officer, Marine Wing Support Squadron 371 deploying to Al </w:t>
      </w:r>
      <w:proofErr w:type="spellStart"/>
      <w:r w:rsidRPr="00712175">
        <w:rPr>
          <w:rFonts w:asciiTheme="majorHAnsi" w:hAnsiTheme="majorHAnsi"/>
          <w:sz w:val="24"/>
          <w:szCs w:val="24"/>
        </w:rPr>
        <w:t>Anbar</w:t>
      </w:r>
      <w:proofErr w:type="spellEnd"/>
      <w:r w:rsidRPr="00712175">
        <w:rPr>
          <w:rFonts w:asciiTheme="majorHAnsi" w:hAnsiTheme="majorHAnsi"/>
          <w:sz w:val="24"/>
          <w:szCs w:val="24"/>
        </w:rPr>
        <w:t xml:space="preserve">, Iraq for OIF 04-06; Commanding Officer, Combat Logistics Regiment 17; and Team Chief and Senior Advisor to the 7th Iraqi Infantry Division in Iraq for OIF–08. </w:t>
      </w:r>
      <w:r w:rsidRPr="00712175">
        <w:rPr>
          <w:rFonts w:asciiTheme="majorHAnsi" w:hAnsiTheme="majorHAnsi"/>
          <w:sz w:val="24"/>
          <w:szCs w:val="24"/>
        </w:rPr>
        <w:br/>
      </w:r>
      <w:r w:rsidRPr="00712175">
        <w:rPr>
          <w:rFonts w:asciiTheme="majorHAnsi" w:hAnsiTheme="majorHAnsi"/>
          <w:sz w:val="24"/>
          <w:szCs w:val="24"/>
        </w:rPr>
        <w:br/>
        <w:t xml:space="preserve">As a General Officer he was assigned as the Deputy Commanding General, Marine Forces Pacific in August 2009. During this tour he also served as the Combined Force Land Component Commander (CFLCC) for Exercise Rim of the Pacific '10 and as the Deputy Commander for Joint Task Force 505 in Japan for Operations </w:t>
      </w:r>
      <w:proofErr w:type="spellStart"/>
      <w:r w:rsidRPr="00712175">
        <w:rPr>
          <w:rFonts w:asciiTheme="majorHAnsi" w:hAnsiTheme="majorHAnsi"/>
          <w:sz w:val="24"/>
          <w:szCs w:val="24"/>
        </w:rPr>
        <w:t>Tomodachi</w:t>
      </w:r>
      <w:proofErr w:type="spellEnd"/>
      <w:r w:rsidRPr="00712175">
        <w:rPr>
          <w:rFonts w:asciiTheme="majorHAnsi" w:hAnsiTheme="majorHAnsi"/>
          <w:sz w:val="24"/>
          <w:szCs w:val="24"/>
        </w:rPr>
        <w:t xml:space="preserve"> and Pacific Passage. Brigadier General Broadmeadow assumed Command of 1st Marine Logistics Group in June 2011 and deployed to Afghanistan in Feb 2012 for OEF 12. </w:t>
      </w:r>
      <w:r w:rsidRPr="00712175">
        <w:rPr>
          <w:rFonts w:asciiTheme="majorHAnsi" w:hAnsiTheme="majorHAnsi"/>
          <w:sz w:val="24"/>
          <w:szCs w:val="24"/>
        </w:rPr>
        <w:br/>
      </w:r>
      <w:r w:rsidRPr="00712175">
        <w:rPr>
          <w:rFonts w:asciiTheme="majorHAnsi" w:hAnsiTheme="majorHAnsi"/>
          <w:sz w:val="24"/>
          <w:szCs w:val="24"/>
        </w:rPr>
        <w:br/>
        <w:t>Brigadier General Broadmeadow is a graduate of the USMC Amphibious Warfare School and Command and Staff College (</w:t>
      </w:r>
      <w:proofErr w:type="spellStart"/>
      <w:r w:rsidRPr="00712175">
        <w:rPr>
          <w:rFonts w:asciiTheme="majorHAnsi" w:hAnsiTheme="majorHAnsi"/>
          <w:sz w:val="24"/>
          <w:szCs w:val="24"/>
        </w:rPr>
        <w:t>non resident</w:t>
      </w:r>
      <w:proofErr w:type="spellEnd"/>
      <w:r w:rsidRPr="00712175">
        <w:rPr>
          <w:rFonts w:asciiTheme="majorHAnsi" w:hAnsiTheme="majorHAnsi"/>
          <w:sz w:val="24"/>
          <w:szCs w:val="24"/>
        </w:rPr>
        <w:t xml:space="preserve"> programs), a graduate of the U.S. Army War College in 2001, the Joint Forces Staff College in 2008, and the National Defense University’s CAPSTONE Course in 2009. He holds a B.S. in Business Administration from Norwich University, a dual M.A. in Business Administration and Computer Resources Management from Webster University, and a M.S. in Strategic Studies from the U.S. Army War College.</w:t>
      </w:r>
    </w:p>
    <w:p w:rsidR="00157B6B" w:rsidRPr="00712175" w:rsidRDefault="008A40C3" w:rsidP="008A40C3">
      <w:pPr>
        <w:pStyle w:val="z-TopofForm"/>
        <w:contextualSpacing/>
        <w:rPr>
          <w:rFonts w:asciiTheme="majorHAnsi" w:hAnsiTheme="majorHAnsi"/>
          <w:sz w:val="24"/>
          <w:szCs w:val="24"/>
        </w:rPr>
      </w:pPr>
      <w:r w:rsidRPr="00712175">
        <w:rPr>
          <w:rFonts w:asciiTheme="majorHAnsi" w:hAnsiTheme="majorHAnsi"/>
          <w:vanish w:val="0"/>
          <w:sz w:val="24"/>
          <w:szCs w:val="24"/>
        </w:rPr>
        <w:t>- END-</w:t>
      </w:r>
      <w:r w:rsidR="00157B6B" w:rsidRPr="00712175">
        <w:rPr>
          <w:rFonts w:asciiTheme="majorHAnsi" w:hAnsiTheme="majorHAnsi"/>
          <w:sz w:val="24"/>
          <w:szCs w:val="24"/>
        </w:rPr>
        <w:t>Top of Form</w:t>
      </w:r>
    </w:p>
    <w:p w:rsidR="00157B6B" w:rsidRPr="00712175" w:rsidRDefault="001B4EEB" w:rsidP="008A40C3">
      <w:pPr>
        <w:spacing w:line="240" w:lineRule="auto"/>
        <w:contextualSpacing/>
        <w:rPr>
          <w:rFonts w:asciiTheme="majorHAnsi" w:hAnsiTheme="majorHAnsi"/>
          <w:sz w:val="24"/>
          <w:szCs w:val="24"/>
        </w:rPr>
      </w:pPr>
      <w:r w:rsidRPr="00712175">
        <w:rPr>
          <w:rFonts w:asciiTheme="majorHAnsi" w:hAnsiTheme="majorHAnsi"/>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6" o:title=""/>
          </v:shape>
          <w:control r:id="rId17" w:name="DefaultOcxName" w:shapeid="_x0000_i1032"/>
        </w:object>
      </w:r>
      <w:r w:rsidRPr="00712175">
        <w:rPr>
          <w:rFonts w:asciiTheme="majorHAnsi" w:hAnsiTheme="majorHAnsi"/>
          <w:sz w:val="24"/>
          <w:szCs w:val="24"/>
        </w:rPr>
        <w:object w:dxaOrig="225" w:dyaOrig="225">
          <v:shape id="_x0000_i1035" type="#_x0000_t75" style="width:1in;height:18pt" o:ole="">
            <v:imagedata r:id="rId18" o:title=""/>
          </v:shape>
          <w:control r:id="rId19" w:name="DefaultOcxName1" w:shapeid="_x0000_i1035"/>
        </w:object>
      </w:r>
      <w:r w:rsidRPr="00712175">
        <w:rPr>
          <w:rFonts w:asciiTheme="majorHAnsi" w:hAnsiTheme="majorHAnsi"/>
          <w:sz w:val="24"/>
          <w:szCs w:val="24"/>
        </w:rPr>
        <w:object w:dxaOrig="225" w:dyaOrig="225">
          <v:shape id="_x0000_i1038" type="#_x0000_t75" style="width:1in;height:18pt" o:ole="">
            <v:imagedata r:id="rId20" o:title=""/>
          </v:shape>
          <w:control r:id="rId21" w:name="DefaultOcxName2" w:shapeid="_x0000_i1038"/>
        </w:object>
      </w:r>
    </w:p>
    <w:p w:rsidR="00157B6B" w:rsidRPr="00712175" w:rsidRDefault="00157B6B" w:rsidP="008A40C3">
      <w:pPr>
        <w:pStyle w:val="z-BottomofForm"/>
        <w:contextualSpacing/>
        <w:rPr>
          <w:rFonts w:asciiTheme="majorHAnsi" w:hAnsiTheme="majorHAnsi"/>
          <w:sz w:val="24"/>
          <w:szCs w:val="24"/>
        </w:rPr>
      </w:pPr>
      <w:r w:rsidRPr="00712175">
        <w:rPr>
          <w:rFonts w:asciiTheme="majorHAnsi" w:hAnsiTheme="majorHAnsi"/>
          <w:sz w:val="24"/>
          <w:szCs w:val="24"/>
        </w:rPr>
        <w:t>Bottom of Form</w:t>
      </w:r>
    </w:p>
    <w:p w:rsidR="00157B6B" w:rsidRPr="00712175" w:rsidRDefault="00157B6B" w:rsidP="008A40C3">
      <w:pPr>
        <w:pStyle w:val="PlainText"/>
        <w:contextualSpacing/>
        <w:rPr>
          <w:rFonts w:asciiTheme="majorHAnsi" w:hAnsiTheme="majorHAnsi"/>
          <w:sz w:val="24"/>
          <w:szCs w:val="24"/>
        </w:rPr>
      </w:pPr>
    </w:p>
    <w:p w:rsidR="00BA3548" w:rsidRPr="00712175" w:rsidRDefault="00BA3548" w:rsidP="008A40C3">
      <w:pPr>
        <w:spacing w:line="240" w:lineRule="auto"/>
        <w:contextualSpacing/>
        <w:rPr>
          <w:rFonts w:asciiTheme="majorHAnsi" w:hAnsiTheme="majorHAnsi"/>
          <w:sz w:val="24"/>
          <w:szCs w:val="24"/>
        </w:rPr>
      </w:pPr>
    </w:p>
    <w:sectPr w:rsidR="00BA3548" w:rsidRPr="00712175" w:rsidSect="008054F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C40" w:rsidRDefault="00C72C40" w:rsidP="003578B7">
      <w:pPr>
        <w:spacing w:after="0" w:line="240" w:lineRule="auto"/>
      </w:pPr>
      <w:r>
        <w:separator/>
      </w:r>
    </w:p>
  </w:endnote>
  <w:endnote w:type="continuationSeparator" w:id="0">
    <w:p w:rsidR="00C72C40" w:rsidRDefault="00C72C40" w:rsidP="00357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453534438"/>
      <w:docPartObj>
        <w:docPartGallery w:val="Page Numbers (Bottom of Page)"/>
        <w:docPartUnique/>
      </w:docPartObj>
    </w:sdtPr>
    <w:sdtContent>
      <w:p w:rsidR="00C72C40" w:rsidRPr="0035068B" w:rsidRDefault="001B4EEB">
        <w:pPr>
          <w:pStyle w:val="Footer"/>
          <w:jc w:val="center"/>
          <w:rPr>
            <w:rFonts w:asciiTheme="majorHAnsi" w:hAnsiTheme="majorHAnsi"/>
          </w:rPr>
        </w:pPr>
        <w:r w:rsidRPr="0035068B">
          <w:rPr>
            <w:rFonts w:asciiTheme="majorHAnsi" w:hAnsiTheme="majorHAnsi"/>
          </w:rPr>
          <w:fldChar w:fldCharType="begin"/>
        </w:r>
        <w:r w:rsidR="00C72C40" w:rsidRPr="0035068B">
          <w:rPr>
            <w:rFonts w:asciiTheme="majorHAnsi" w:hAnsiTheme="majorHAnsi"/>
          </w:rPr>
          <w:instrText xml:space="preserve"> PAGE   \* MERGEFORMAT </w:instrText>
        </w:r>
        <w:r w:rsidRPr="0035068B">
          <w:rPr>
            <w:rFonts w:asciiTheme="majorHAnsi" w:hAnsiTheme="majorHAnsi"/>
          </w:rPr>
          <w:fldChar w:fldCharType="separate"/>
        </w:r>
        <w:r w:rsidR="00712175">
          <w:rPr>
            <w:rFonts w:asciiTheme="majorHAnsi" w:hAnsiTheme="majorHAnsi"/>
            <w:noProof/>
          </w:rPr>
          <w:t>1</w:t>
        </w:r>
        <w:r w:rsidRPr="0035068B">
          <w:rPr>
            <w:rFonts w:asciiTheme="majorHAnsi" w:hAnsiTheme="majorHAnsi"/>
          </w:rPr>
          <w:fldChar w:fldCharType="end"/>
        </w:r>
      </w:p>
    </w:sdtContent>
  </w:sdt>
  <w:p w:rsidR="00C72C40" w:rsidRPr="0035068B" w:rsidRDefault="00C72C40">
    <w:pPr>
      <w:pStyle w:val="Foote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C40" w:rsidRDefault="00C72C40" w:rsidP="003578B7">
      <w:pPr>
        <w:spacing w:after="0" w:line="240" w:lineRule="auto"/>
      </w:pPr>
      <w:r>
        <w:separator/>
      </w:r>
    </w:p>
  </w:footnote>
  <w:footnote w:type="continuationSeparator" w:id="0">
    <w:p w:rsidR="00C72C40" w:rsidRDefault="00C72C40" w:rsidP="003578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40" w:rsidRPr="008054FE" w:rsidRDefault="00C72C40" w:rsidP="00903FE0">
    <w:pPr>
      <w:pStyle w:val="Default"/>
      <w:contextualSpacing/>
      <w:rPr>
        <w:rFonts w:asciiTheme="minorHAnsi" w:hAnsiTheme="minorHAnsi"/>
        <w:b/>
        <w:bCs/>
      </w:rPr>
    </w:pPr>
    <w:r w:rsidRPr="008054FE">
      <w:rPr>
        <w:rFonts w:asciiTheme="minorHAnsi" w:hAnsiTheme="minorHAnsi"/>
        <w:noProof/>
      </w:rPr>
      <w:drawing>
        <wp:anchor distT="0" distB="0" distL="114300" distR="114300" simplePos="0" relativeHeight="251660288" behindDoc="0" locked="0" layoutInCell="1" allowOverlap="1">
          <wp:simplePos x="0" y="0"/>
          <wp:positionH relativeFrom="column">
            <wp:posOffset>4895850</wp:posOffset>
          </wp:positionH>
          <wp:positionV relativeFrom="paragraph">
            <wp:posOffset>-200025</wp:posOffset>
          </wp:positionV>
          <wp:extent cx="1162050" cy="1162050"/>
          <wp:effectExtent l="19050" t="0" r="0" b="0"/>
          <wp:wrapThrough wrapText="bothSides">
            <wp:wrapPolygon edited="0">
              <wp:start x="-354" y="0"/>
              <wp:lineTo x="-354" y="21246"/>
              <wp:lineTo x="21600" y="21246"/>
              <wp:lineTo x="21600" y="0"/>
              <wp:lineTo x="-354" y="0"/>
            </wp:wrapPolygon>
          </wp:wrapThrough>
          <wp:docPr id="2" name="Picture 1" descr="VERSATILIS CELER ET FORTIS 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ATILIS CELER ET FORTIS v4.jpg"/>
                  <pic:cNvPicPr>
                    <a:picLocks noChangeAspect="1" noChangeArrowheads="1"/>
                  </pic:cNvPicPr>
                </pic:nvPicPr>
                <pic:blipFill>
                  <a:blip r:embed="rId1"/>
                  <a:srcRect/>
                  <a:stretch>
                    <a:fillRect/>
                  </a:stretch>
                </pic:blipFill>
                <pic:spPr bwMode="auto">
                  <a:xfrm>
                    <a:off x="0" y="0"/>
                    <a:ext cx="1162050" cy="1162050"/>
                  </a:xfrm>
                  <a:prstGeom prst="rect">
                    <a:avLst/>
                  </a:prstGeom>
                  <a:noFill/>
                  <a:ln w="9525">
                    <a:noFill/>
                    <a:miter lim="800000"/>
                    <a:headEnd/>
                    <a:tailEnd/>
                  </a:ln>
                </pic:spPr>
              </pic:pic>
            </a:graphicData>
          </a:graphic>
        </wp:anchor>
      </w:drawing>
    </w:r>
    <w:r w:rsidRPr="008054FE">
      <w:rPr>
        <w:rFonts w:asciiTheme="minorHAnsi" w:hAnsiTheme="minorHAnsi"/>
        <w:noProof/>
      </w:rPr>
      <w:drawing>
        <wp:anchor distT="0" distB="0" distL="114300" distR="114300" simplePos="0" relativeHeight="251659264" behindDoc="0" locked="0" layoutInCell="1" allowOverlap="1">
          <wp:simplePos x="0" y="0"/>
          <wp:positionH relativeFrom="column">
            <wp:posOffset>-123825</wp:posOffset>
          </wp:positionH>
          <wp:positionV relativeFrom="paragraph">
            <wp:posOffset>-219075</wp:posOffset>
          </wp:positionV>
          <wp:extent cx="1228725" cy="1181100"/>
          <wp:effectExtent l="19050" t="0" r="9525" b="0"/>
          <wp:wrapThrough wrapText="bothSides">
            <wp:wrapPolygon edited="0">
              <wp:start x="-335" y="0"/>
              <wp:lineTo x="-335" y="21252"/>
              <wp:lineTo x="21767" y="21252"/>
              <wp:lineTo x="21767" y="0"/>
              <wp:lineTo x="-33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28725" cy="1181100"/>
                  </a:xfrm>
                  <a:prstGeom prst="rect">
                    <a:avLst/>
                  </a:prstGeom>
                  <a:noFill/>
                  <a:ln w="9525">
                    <a:noFill/>
                    <a:miter lim="800000"/>
                    <a:headEnd/>
                    <a:tailEnd/>
                  </a:ln>
                </pic:spPr>
              </pic:pic>
            </a:graphicData>
          </a:graphic>
        </wp:anchor>
      </w:drawing>
    </w:r>
    <w:r w:rsidRPr="008054FE">
      <w:rPr>
        <w:rFonts w:asciiTheme="minorHAnsi" w:hAnsiTheme="minorHAnsi"/>
        <w:noProof/>
      </w:rPr>
      <w:t xml:space="preserve">                                                  </w:t>
    </w:r>
    <w:r w:rsidRPr="008054FE">
      <w:rPr>
        <w:rFonts w:asciiTheme="minorHAnsi" w:hAnsiTheme="minorHAnsi"/>
        <w:noProof/>
      </w:rPr>
      <w:tab/>
    </w:r>
    <w:r w:rsidRPr="008054FE">
      <w:rPr>
        <w:rFonts w:asciiTheme="minorHAnsi" w:hAnsiTheme="minorHAnsi"/>
        <w:noProof/>
      </w:rPr>
      <w:tab/>
    </w:r>
    <w:r w:rsidRPr="008054FE">
      <w:rPr>
        <w:rFonts w:asciiTheme="minorHAnsi" w:hAnsiTheme="minorHAnsi"/>
        <w:noProof/>
      </w:rPr>
      <w:tab/>
      <w:t xml:space="preserve"> </w:t>
    </w:r>
  </w:p>
  <w:p w:rsidR="00C72C40" w:rsidRPr="008054FE" w:rsidRDefault="00C72C40" w:rsidP="00903FE0">
    <w:pPr>
      <w:pStyle w:val="Default"/>
      <w:contextualSpacing/>
      <w:jc w:val="center"/>
      <w:rPr>
        <w:rFonts w:asciiTheme="minorHAnsi" w:hAnsiTheme="minorHAnsi"/>
        <w:b/>
        <w:bCs/>
      </w:rPr>
    </w:pPr>
    <w:r w:rsidRPr="008054FE">
      <w:rPr>
        <w:rFonts w:asciiTheme="minorHAnsi" w:hAnsiTheme="minorHAnsi"/>
        <w:b/>
        <w:bCs/>
      </w:rPr>
      <w:t>1st Marine Expeditionary Brigade</w:t>
    </w:r>
  </w:p>
  <w:p w:rsidR="00C72C40" w:rsidRPr="008054FE" w:rsidRDefault="00C72C40" w:rsidP="00903FE0">
    <w:pPr>
      <w:pStyle w:val="Default"/>
      <w:contextualSpacing/>
      <w:jc w:val="center"/>
      <w:rPr>
        <w:rFonts w:asciiTheme="minorHAnsi" w:hAnsiTheme="minorHAnsi"/>
      </w:rPr>
    </w:pPr>
    <w:r w:rsidRPr="008054FE">
      <w:rPr>
        <w:rFonts w:asciiTheme="minorHAnsi" w:hAnsiTheme="minorHAnsi"/>
      </w:rPr>
      <w:t>Public Affairs Office</w:t>
    </w:r>
  </w:p>
  <w:p w:rsidR="00C72C40" w:rsidRPr="008054FE" w:rsidRDefault="00C72C40" w:rsidP="00903FE0">
    <w:pPr>
      <w:pStyle w:val="Default"/>
      <w:contextualSpacing/>
      <w:jc w:val="center"/>
      <w:rPr>
        <w:rFonts w:asciiTheme="minorHAnsi" w:hAnsiTheme="minorHAnsi"/>
      </w:rPr>
    </w:pPr>
    <w:r w:rsidRPr="008054FE">
      <w:rPr>
        <w:rFonts w:asciiTheme="minorHAnsi" w:hAnsiTheme="minorHAnsi"/>
      </w:rPr>
      <w:t>United States Marine Corps</w:t>
    </w:r>
  </w:p>
  <w:p w:rsidR="00C72C40" w:rsidRPr="008054FE" w:rsidRDefault="00C72C40" w:rsidP="00903FE0">
    <w:pPr>
      <w:pStyle w:val="Default"/>
      <w:contextualSpacing/>
      <w:jc w:val="center"/>
      <w:rPr>
        <w:rFonts w:asciiTheme="minorHAnsi" w:hAnsiTheme="minorHAnsi"/>
      </w:rPr>
    </w:pPr>
    <w:r w:rsidRPr="008054FE">
      <w:rPr>
        <w:rFonts w:asciiTheme="minorHAnsi" w:hAnsiTheme="minorHAnsi"/>
      </w:rPr>
      <w:t>Camp Pendleton, Calif. 92055</w:t>
    </w:r>
  </w:p>
  <w:p w:rsidR="00C72C40" w:rsidRPr="008054FE" w:rsidRDefault="00C72C40" w:rsidP="00903FE0">
    <w:pPr>
      <w:pStyle w:val="Header"/>
      <w:contextualSpacing/>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C69"/>
    <w:multiLevelType w:val="hybridMultilevel"/>
    <w:tmpl w:val="4A12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71885"/>
    <w:multiLevelType w:val="hybridMultilevel"/>
    <w:tmpl w:val="BE542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7B6B"/>
    <w:rsid w:val="0007203A"/>
    <w:rsid w:val="000D1D49"/>
    <w:rsid w:val="00116424"/>
    <w:rsid w:val="001312FE"/>
    <w:rsid w:val="00135177"/>
    <w:rsid w:val="00157B6B"/>
    <w:rsid w:val="001B4EEB"/>
    <w:rsid w:val="001C2946"/>
    <w:rsid w:val="00344904"/>
    <w:rsid w:val="003578B7"/>
    <w:rsid w:val="003831C5"/>
    <w:rsid w:val="004D2467"/>
    <w:rsid w:val="00594581"/>
    <w:rsid w:val="006A669F"/>
    <w:rsid w:val="00712175"/>
    <w:rsid w:val="0075575E"/>
    <w:rsid w:val="00794541"/>
    <w:rsid w:val="008054FE"/>
    <w:rsid w:val="00822DBC"/>
    <w:rsid w:val="008439BB"/>
    <w:rsid w:val="008A40C3"/>
    <w:rsid w:val="00903FE0"/>
    <w:rsid w:val="00937881"/>
    <w:rsid w:val="00966A73"/>
    <w:rsid w:val="009C131A"/>
    <w:rsid w:val="00B14BED"/>
    <w:rsid w:val="00B51808"/>
    <w:rsid w:val="00BA3548"/>
    <w:rsid w:val="00C72C40"/>
    <w:rsid w:val="00C81F72"/>
    <w:rsid w:val="00CC0739"/>
    <w:rsid w:val="00CD1CCD"/>
    <w:rsid w:val="00D57104"/>
    <w:rsid w:val="00E00E8C"/>
    <w:rsid w:val="00E45361"/>
    <w:rsid w:val="00E85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B6B"/>
    <w:rPr>
      <w:color w:val="0000FF" w:themeColor="hyperlink"/>
      <w:u w:val="single"/>
    </w:rPr>
  </w:style>
  <w:style w:type="paragraph" w:styleId="PlainText">
    <w:name w:val="Plain Text"/>
    <w:basedOn w:val="Normal"/>
    <w:link w:val="PlainTextChar"/>
    <w:uiPriority w:val="99"/>
    <w:unhideWhenUsed/>
    <w:rsid w:val="00157B6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57B6B"/>
    <w:rPr>
      <w:rFonts w:ascii="Consolas" w:hAnsi="Consolas"/>
      <w:sz w:val="21"/>
      <w:szCs w:val="21"/>
    </w:rPr>
  </w:style>
  <w:style w:type="paragraph" w:styleId="Header">
    <w:name w:val="header"/>
    <w:basedOn w:val="Normal"/>
    <w:link w:val="HeaderChar"/>
    <w:uiPriority w:val="99"/>
    <w:unhideWhenUsed/>
    <w:rsid w:val="00157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B6B"/>
  </w:style>
  <w:style w:type="paragraph" w:styleId="Footer">
    <w:name w:val="footer"/>
    <w:basedOn w:val="Normal"/>
    <w:link w:val="FooterChar"/>
    <w:uiPriority w:val="99"/>
    <w:unhideWhenUsed/>
    <w:rsid w:val="00157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B6B"/>
  </w:style>
  <w:style w:type="paragraph" w:customStyle="1" w:styleId="Default">
    <w:name w:val="Default"/>
    <w:rsid w:val="00157B6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z-TopofForm">
    <w:name w:val="HTML Top of Form"/>
    <w:basedOn w:val="Normal"/>
    <w:next w:val="Normal"/>
    <w:link w:val="z-TopofFormChar"/>
    <w:hidden/>
    <w:uiPriority w:val="99"/>
    <w:semiHidden/>
    <w:unhideWhenUsed/>
    <w:rsid w:val="00157B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7B6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7B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7B6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57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B6B"/>
    <w:rPr>
      <w:rFonts w:ascii="Tahoma" w:hAnsi="Tahoma" w:cs="Tahoma"/>
      <w:sz w:val="16"/>
      <w:szCs w:val="16"/>
    </w:rPr>
  </w:style>
  <w:style w:type="character" w:customStyle="1" w:styleId="highlight1">
    <w:name w:val="highlight1"/>
    <w:basedOn w:val="DefaultParagraphFont"/>
    <w:rsid w:val="008054FE"/>
    <w:rPr>
      <w:shd w:val="clear" w:color="auto" w:fill="FFFF00"/>
    </w:rPr>
  </w:style>
  <w:style w:type="paragraph" w:styleId="NormalWeb">
    <w:name w:val="Normal (Web)"/>
    <w:basedOn w:val="Normal"/>
    <w:uiPriority w:val="99"/>
    <w:semiHidden/>
    <w:unhideWhenUsed/>
    <w:rsid w:val="00C81F72"/>
    <w:pPr>
      <w:spacing w:before="150"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7881"/>
    <w:pPr>
      <w:ind w:left="720"/>
      <w:contextualSpacing/>
    </w:pPr>
  </w:style>
</w:styles>
</file>

<file path=word/webSettings.xml><?xml version="1.0" encoding="utf-8"?>
<w:webSettings xmlns:r="http://schemas.openxmlformats.org/officeDocument/2006/relationships" xmlns:w="http://schemas.openxmlformats.org/wordprocessingml/2006/main">
  <w:divs>
    <w:div w:id="1127161570">
      <w:bodyDiv w:val="1"/>
      <w:marLeft w:val="0"/>
      <w:marRight w:val="0"/>
      <w:marTop w:val="0"/>
      <w:marBottom w:val="0"/>
      <w:divBdr>
        <w:top w:val="none" w:sz="0" w:space="0" w:color="auto"/>
        <w:left w:val="none" w:sz="0" w:space="0" w:color="auto"/>
        <w:bottom w:val="none" w:sz="0" w:space="0" w:color="auto"/>
        <w:right w:val="none" w:sz="0" w:space="0" w:color="auto"/>
      </w:divBdr>
      <w:divsChild>
        <w:div w:id="2015956327">
          <w:marLeft w:val="0"/>
          <w:marRight w:val="0"/>
          <w:marTop w:val="0"/>
          <w:marBottom w:val="0"/>
          <w:divBdr>
            <w:top w:val="none" w:sz="0" w:space="0" w:color="auto"/>
            <w:left w:val="none" w:sz="0" w:space="0" w:color="auto"/>
            <w:bottom w:val="none" w:sz="0" w:space="0" w:color="auto"/>
            <w:right w:val="none" w:sz="0" w:space="0" w:color="auto"/>
          </w:divBdr>
          <w:divsChild>
            <w:div w:id="1675523530">
              <w:marLeft w:val="0"/>
              <w:marRight w:val="0"/>
              <w:marTop w:val="0"/>
              <w:marBottom w:val="0"/>
              <w:divBdr>
                <w:top w:val="none" w:sz="0" w:space="0" w:color="auto"/>
                <w:left w:val="none" w:sz="0" w:space="0" w:color="auto"/>
                <w:bottom w:val="none" w:sz="0" w:space="0" w:color="auto"/>
                <w:right w:val="none" w:sz="0" w:space="0" w:color="auto"/>
              </w:divBdr>
              <w:divsChild>
                <w:div w:id="1461223022">
                  <w:marLeft w:val="0"/>
                  <w:marRight w:val="0"/>
                  <w:marTop w:val="0"/>
                  <w:marBottom w:val="0"/>
                  <w:divBdr>
                    <w:top w:val="none" w:sz="0" w:space="0" w:color="auto"/>
                    <w:left w:val="none" w:sz="0" w:space="0" w:color="auto"/>
                    <w:bottom w:val="none" w:sz="0" w:space="0" w:color="auto"/>
                    <w:right w:val="none" w:sz="0" w:space="0" w:color="auto"/>
                  </w:divBdr>
                  <w:divsChild>
                    <w:div w:id="1672759103">
                      <w:marLeft w:val="0"/>
                      <w:marRight w:val="0"/>
                      <w:marTop w:val="0"/>
                      <w:marBottom w:val="0"/>
                      <w:divBdr>
                        <w:top w:val="none" w:sz="0" w:space="0" w:color="auto"/>
                        <w:left w:val="none" w:sz="0" w:space="0" w:color="auto"/>
                        <w:bottom w:val="none" w:sz="0" w:space="0" w:color="auto"/>
                        <w:right w:val="none" w:sz="0" w:space="0" w:color="auto"/>
                      </w:divBdr>
                      <w:divsChild>
                        <w:div w:id="2072728888">
                          <w:marLeft w:val="0"/>
                          <w:marRight w:val="0"/>
                          <w:marTop w:val="0"/>
                          <w:marBottom w:val="0"/>
                          <w:divBdr>
                            <w:top w:val="none" w:sz="0" w:space="0" w:color="auto"/>
                            <w:left w:val="none" w:sz="0" w:space="0" w:color="auto"/>
                            <w:bottom w:val="none" w:sz="0" w:space="0" w:color="auto"/>
                            <w:right w:val="none" w:sz="0" w:space="0" w:color="auto"/>
                          </w:divBdr>
                          <w:divsChild>
                            <w:div w:id="1627738828">
                              <w:marLeft w:val="0"/>
                              <w:marRight w:val="0"/>
                              <w:marTop w:val="0"/>
                              <w:marBottom w:val="0"/>
                              <w:divBdr>
                                <w:top w:val="none" w:sz="0" w:space="0" w:color="auto"/>
                                <w:left w:val="none" w:sz="0" w:space="0" w:color="auto"/>
                                <w:bottom w:val="none" w:sz="0" w:space="0" w:color="auto"/>
                                <w:right w:val="none" w:sz="0" w:space="0" w:color="auto"/>
                              </w:divBdr>
                              <w:divsChild>
                                <w:div w:id="1553349709">
                                  <w:marLeft w:val="0"/>
                                  <w:marRight w:val="0"/>
                                  <w:marTop w:val="0"/>
                                  <w:marBottom w:val="0"/>
                                  <w:divBdr>
                                    <w:top w:val="none" w:sz="0" w:space="0" w:color="auto"/>
                                    <w:left w:val="none" w:sz="0" w:space="0" w:color="auto"/>
                                    <w:bottom w:val="none" w:sz="0" w:space="0" w:color="auto"/>
                                    <w:right w:val="none" w:sz="0" w:space="0" w:color="auto"/>
                                  </w:divBdr>
                                  <w:divsChild>
                                    <w:div w:id="2127894168">
                                      <w:marLeft w:val="0"/>
                                      <w:marRight w:val="0"/>
                                      <w:marTop w:val="0"/>
                                      <w:marBottom w:val="0"/>
                                      <w:divBdr>
                                        <w:top w:val="none" w:sz="0" w:space="0" w:color="auto"/>
                                        <w:left w:val="none" w:sz="0" w:space="0" w:color="auto"/>
                                        <w:bottom w:val="none" w:sz="0" w:space="0" w:color="auto"/>
                                        <w:right w:val="none" w:sz="0" w:space="0" w:color="auto"/>
                                      </w:divBdr>
                                      <w:divsChild>
                                        <w:div w:id="6279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4051464">
      <w:bodyDiv w:val="1"/>
      <w:marLeft w:val="0"/>
      <w:marRight w:val="0"/>
      <w:marTop w:val="0"/>
      <w:marBottom w:val="0"/>
      <w:divBdr>
        <w:top w:val="none" w:sz="0" w:space="0" w:color="auto"/>
        <w:left w:val="none" w:sz="0" w:space="0" w:color="auto"/>
        <w:bottom w:val="none" w:sz="0" w:space="0" w:color="auto"/>
        <w:right w:val="none" w:sz="0" w:space="0" w:color="auto"/>
      </w:divBdr>
      <w:divsChild>
        <w:div w:id="786236606">
          <w:marLeft w:val="0"/>
          <w:marRight w:val="0"/>
          <w:marTop w:val="0"/>
          <w:marBottom w:val="0"/>
          <w:divBdr>
            <w:top w:val="none" w:sz="0" w:space="0" w:color="auto"/>
            <w:left w:val="none" w:sz="0" w:space="0" w:color="auto"/>
            <w:bottom w:val="none" w:sz="0" w:space="0" w:color="auto"/>
            <w:right w:val="none" w:sz="0" w:space="0" w:color="auto"/>
          </w:divBdr>
          <w:divsChild>
            <w:div w:id="65223976">
              <w:marLeft w:val="0"/>
              <w:marRight w:val="0"/>
              <w:marTop w:val="0"/>
              <w:marBottom w:val="0"/>
              <w:divBdr>
                <w:top w:val="none" w:sz="0" w:space="0" w:color="auto"/>
                <w:left w:val="none" w:sz="0" w:space="0" w:color="auto"/>
                <w:bottom w:val="none" w:sz="0" w:space="0" w:color="auto"/>
                <w:right w:val="none" w:sz="0" w:space="0" w:color="auto"/>
              </w:divBdr>
              <w:divsChild>
                <w:div w:id="1422264180">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vidshub.net/unit/1EB" TargetMode="External"/><Relationship Id="rId13" Type="http://schemas.openxmlformats.org/officeDocument/2006/relationships/image" Target="media/image3.png"/><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control" Target="activeX/activeX3.xml"/><Relationship Id="rId7" Type="http://schemas.openxmlformats.org/officeDocument/2006/relationships/hyperlink" Target="http://www.imef.marines.mil/Units/1STMEB" TargetMode="External"/><Relationship Id="rId12" Type="http://schemas.openxmlformats.org/officeDocument/2006/relationships/hyperlink" Target="http://www.youtube.com/1stmarinebrigade" TargetMode="External"/><Relationship Id="rId17" Type="http://schemas.openxmlformats.org/officeDocument/2006/relationships/control" Target="activeX/activeX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http://www.facebook.com/1stMarineExpeditionaryBrigade" TargetMode="External"/><Relationship Id="rId19"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Langley</dc:creator>
  <cp:keywords/>
  <dc:description/>
  <cp:lastModifiedBy>Garth Langley</cp:lastModifiedBy>
  <cp:revision>2</cp:revision>
  <dcterms:created xsi:type="dcterms:W3CDTF">2012-12-11T19:09:00Z</dcterms:created>
  <dcterms:modified xsi:type="dcterms:W3CDTF">2012-12-11T19:09:00Z</dcterms:modified>
</cp:coreProperties>
</file>